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1CBF" w14:textId="6F4FDA9E" w:rsidR="00763F46" w:rsidRDefault="00763F46" w:rsidP="00763F46">
      <w:pPr>
        <w:rPr>
          <w:rFonts w:eastAsia="Times New Roman"/>
        </w:rPr>
      </w:pPr>
      <w:r>
        <w:rPr>
          <w:rFonts w:eastAsia="Times New Roman"/>
          <w:noProof/>
        </w:rPr>
        <w:drawing>
          <wp:inline distT="0" distB="0" distL="0" distR="0" wp14:anchorId="4EF1563F" wp14:editId="6D584B5B">
            <wp:extent cx="9525" cy="9525"/>
            <wp:effectExtent l="0" t="0" r="0" b="0"/>
            <wp:docPr id="3807037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tblCellMar>
          <w:top w:w="150" w:type="dxa"/>
          <w:left w:w="150" w:type="dxa"/>
          <w:bottom w:w="150" w:type="dxa"/>
          <w:right w:w="150" w:type="dxa"/>
        </w:tblCellMar>
        <w:tblLook w:val="04A0" w:firstRow="1" w:lastRow="0" w:firstColumn="1" w:lastColumn="0" w:noHBand="0" w:noVBand="1"/>
      </w:tblPr>
      <w:tblGrid>
        <w:gridCol w:w="9360"/>
      </w:tblGrid>
      <w:tr w:rsidR="00763F46" w14:paraId="4E5B0385" w14:textId="77777777" w:rsidTr="00763F46">
        <w:tc>
          <w:tcPr>
            <w:tcW w:w="0" w:type="auto"/>
            <w:vAlign w:val="center"/>
          </w:tcPr>
          <w:tbl>
            <w:tblPr>
              <w:tblW w:w="0" w:type="auto"/>
              <w:jc w:val="center"/>
              <w:shd w:val="clear" w:color="auto" w:fill="FFFFFF"/>
              <w:tblCellMar>
                <w:top w:w="300" w:type="dxa"/>
                <w:left w:w="300" w:type="dxa"/>
                <w:bottom w:w="300" w:type="dxa"/>
                <w:right w:w="300" w:type="dxa"/>
              </w:tblCellMar>
              <w:tblLook w:val="04A0" w:firstRow="1" w:lastRow="0" w:firstColumn="1" w:lastColumn="0" w:noHBand="0" w:noVBand="1"/>
            </w:tblPr>
            <w:tblGrid>
              <w:gridCol w:w="4500"/>
              <w:gridCol w:w="4500"/>
            </w:tblGrid>
            <w:tr w:rsidR="00763F46" w14:paraId="1C66B69A" w14:textId="77777777">
              <w:trPr>
                <w:jc w:val="center"/>
              </w:trPr>
              <w:tc>
                <w:tcPr>
                  <w:tcW w:w="4500" w:type="dxa"/>
                  <w:shd w:val="clear" w:color="auto" w:fill="FFFFFF"/>
                  <w:tcMar>
                    <w:top w:w="300" w:type="dxa"/>
                    <w:left w:w="300" w:type="dxa"/>
                    <w:bottom w:w="75" w:type="dxa"/>
                    <w:right w:w="300" w:type="dxa"/>
                  </w:tcMar>
                  <w:vAlign w:val="center"/>
                  <w:hideMark/>
                </w:tcPr>
                <w:p w14:paraId="60D487A1" w14:textId="42BDE02B" w:rsidR="00763F46" w:rsidRDefault="00763F46">
                  <w:pPr>
                    <w:spacing w:line="345" w:lineRule="atLeast"/>
                    <w:rPr>
                      <w:rFonts w:ascii="Montserrat" w:eastAsia="Times New Roman" w:hAnsi="Montserrat"/>
                      <w:color w:val="464646"/>
                      <w:sz w:val="20"/>
                      <w:szCs w:val="20"/>
                    </w:rPr>
                  </w:pPr>
                  <w:r>
                    <w:rPr>
                      <w:rFonts w:ascii="Montserrat" w:eastAsia="Times New Roman" w:hAnsi="Montserrat"/>
                      <w:noProof/>
                      <w:color w:val="464646"/>
                      <w:sz w:val="20"/>
                      <w:szCs w:val="20"/>
                    </w:rPr>
                    <w:drawing>
                      <wp:inline distT="0" distB="0" distL="0" distR="0" wp14:anchorId="1B868595" wp14:editId="05FC4047">
                        <wp:extent cx="1428750" cy="238125"/>
                        <wp:effectExtent l="0" t="0" r="0" b="9525"/>
                        <wp:docPr id="1637696707" name="Picture 14" descr="Prior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ority Heal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238125"/>
                                </a:xfrm>
                                <a:prstGeom prst="rect">
                                  <a:avLst/>
                                </a:prstGeom>
                                <a:noFill/>
                                <a:ln>
                                  <a:noFill/>
                                </a:ln>
                              </pic:spPr>
                            </pic:pic>
                          </a:graphicData>
                        </a:graphic>
                      </wp:inline>
                    </w:drawing>
                  </w:r>
                </w:p>
              </w:tc>
              <w:tc>
                <w:tcPr>
                  <w:tcW w:w="4500" w:type="dxa"/>
                  <w:shd w:val="clear" w:color="auto" w:fill="FFFFFF"/>
                  <w:tcMar>
                    <w:top w:w="300" w:type="dxa"/>
                    <w:left w:w="300" w:type="dxa"/>
                    <w:bottom w:w="75" w:type="dxa"/>
                    <w:right w:w="300" w:type="dxa"/>
                  </w:tcMar>
                  <w:vAlign w:val="bottom"/>
                  <w:hideMark/>
                </w:tcPr>
                <w:p w14:paraId="546406D3" w14:textId="77777777" w:rsidR="00763F46" w:rsidRDefault="00763F46">
                  <w:pPr>
                    <w:spacing w:line="345" w:lineRule="atLeast"/>
                    <w:jc w:val="right"/>
                    <w:rPr>
                      <w:rFonts w:ascii="Montserrat" w:eastAsia="Times New Roman" w:hAnsi="Montserrat"/>
                      <w:color w:val="333333"/>
                      <w:sz w:val="23"/>
                      <w:szCs w:val="23"/>
                    </w:rPr>
                  </w:pPr>
                  <w:hyperlink r:id="rId7" w:history="1">
                    <w:r>
                      <w:rPr>
                        <w:rStyle w:val="Hyperlink"/>
                        <w:rFonts w:eastAsia="Times New Roman"/>
                      </w:rPr>
                      <w:t>Login</w:t>
                    </w:r>
                  </w:hyperlink>
                  <w:r>
                    <w:rPr>
                      <w:rFonts w:ascii="Montserrat" w:eastAsia="Times New Roman" w:hAnsi="Montserrat"/>
                      <w:color w:val="333333"/>
                      <w:sz w:val="23"/>
                      <w:szCs w:val="23"/>
                    </w:rPr>
                    <w:t xml:space="preserve"> </w:t>
                  </w:r>
                </w:p>
              </w:tc>
            </w:tr>
          </w:tbl>
          <w:p w14:paraId="2B7805A4" w14:textId="77777777" w:rsidR="00763F46" w:rsidRDefault="00763F46">
            <w:pPr>
              <w:spacing w:line="345" w:lineRule="atLeast"/>
              <w:jc w:val="center"/>
              <w:rPr>
                <w:rFonts w:ascii="Montserrat" w:eastAsia="Times New Roman" w:hAnsi="Montserrat"/>
                <w:vanish/>
                <w:color w:val="464646"/>
                <w:sz w:val="20"/>
                <w:szCs w:val="20"/>
              </w:rPr>
            </w:pPr>
          </w:p>
          <w:tbl>
            <w:tblPr>
              <w:tblW w:w="9000" w:type="dxa"/>
              <w:jc w:val="center"/>
              <w:tblCellMar>
                <w:left w:w="0" w:type="dxa"/>
                <w:right w:w="0" w:type="dxa"/>
              </w:tblCellMar>
              <w:tblLook w:val="04A0" w:firstRow="1" w:lastRow="0" w:firstColumn="1" w:lastColumn="0" w:noHBand="0" w:noVBand="1"/>
            </w:tblPr>
            <w:tblGrid>
              <w:gridCol w:w="9000"/>
            </w:tblGrid>
            <w:tr w:rsidR="00763F46" w14:paraId="45B79EDA" w14:textId="77777777">
              <w:trPr>
                <w:jc w:val="center"/>
                <w:hidden/>
              </w:trPr>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000"/>
                  </w:tblGrid>
                  <w:tr w:rsidR="00763F46" w14:paraId="7D3247A7" w14:textId="77777777">
                    <w:trPr>
                      <w:jc w:val="center"/>
                      <w:hidden/>
                    </w:trPr>
                    <w:tc>
                      <w:tcPr>
                        <w:tcW w:w="0" w:type="auto"/>
                        <w:vAlign w:val="center"/>
                        <w:hideMark/>
                      </w:tcPr>
                      <w:p w14:paraId="367D3A4C" w14:textId="77777777" w:rsidR="00763F46" w:rsidRDefault="00763F46">
                        <w:pPr>
                          <w:rPr>
                            <w:rFonts w:ascii="Montserrat" w:eastAsia="Times New Roman" w:hAnsi="Montserrat"/>
                            <w:vanish/>
                            <w:color w:val="464646"/>
                            <w:sz w:val="20"/>
                            <w:szCs w:val="20"/>
                          </w:rPr>
                        </w:pPr>
                      </w:p>
                    </w:tc>
                  </w:tr>
                </w:tbl>
                <w:p w14:paraId="0CF3CDE7"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tblCellMar>
                      <w:left w:w="0" w:type="dxa"/>
                      <w:right w:w="0" w:type="dxa"/>
                    </w:tblCellMar>
                    <w:tblLook w:val="04A0" w:firstRow="1" w:lastRow="0" w:firstColumn="1" w:lastColumn="0" w:noHBand="0" w:noVBand="1"/>
                  </w:tblPr>
                  <w:tblGrid>
                    <w:gridCol w:w="9000"/>
                  </w:tblGrid>
                  <w:tr w:rsidR="00763F46" w14:paraId="077F76FF"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763F46" w14:paraId="1F08CB81" w14:textId="77777777">
                          <w:tc>
                            <w:tcPr>
                              <w:tcW w:w="0" w:type="auto"/>
                              <w:vAlign w:val="center"/>
                              <w:hideMark/>
                            </w:tcPr>
                            <w:p w14:paraId="002ED0B1" w14:textId="607B27D6" w:rsidR="00763F46" w:rsidRDefault="00763F46">
                              <w:pPr>
                                <w:spacing w:line="345" w:lineRule="atLeast"/>
                                <w:jc w:val="center"/>
                                <w:rPr>
                                  <w:rFonts w:ascii="Montserrat" w:eastAsia="Times New Roman" w:hAnsi="Montserrat"/>
                                  <w:color w:val="464646"/>
                                  <w:sz w:val="20"/>
                                  <w:szCs w:val="20"/>
                                </w:rPr>
                              </w:pPr>
                              <w:r>
                                <w:rPr>
                                  <w:rFonts w:ascii="Montserrat" w:eastAsia="Times New Roman" w:hAnsi="Montserrat"/>
                                  <w:noProof/>
                                  <w:color w:val="464646"/>
                                  <w:sz w:val="20"/>
                                  <w:szCs w:val="20"/>
                                </w:rPr>
                                <w:drawing>
                                  <wp:inline distT="0" distB="0" distL="0" distR="0" wp14:anchorId="12BF5EAD" wp14:editId="40F3B532">
                                    <wp:extent cx="5705475" cy="1590675"/>
                                    <wp:effectExtent l="0" t="0" r="9525" b="9525"/>
                                    <wp:docPr id="1529540052" name="Picture 13"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540052" name="Picture 13" descr="A green and white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1590675"/>
                                            </a:xfrm>
                                            <a:prstGeom prst="rect">
                                              <a:avLst/>
                                            </a:prstGeom>
                                            <a:noFill/>
                                            <a:ln>
                                              <a:noFill/>
                                            </a:ln>
                                          </pic:spPr>
                                        </pic:pic>
                                      </a:graphicData>
                                    </a:graphic>
                                  </wp:inline>
                                </w:drawing>
                              </w:r>
                            </w:p>
                          </w:tc>
                        </w:tr>
                      </w:tbl>
                      <w:p w14:paraId="2F73C5FE" w14:textId="77777777" w:rsidR="00763F46" w:rsidRDefault="00763F46">
                        <w:pPr>
                          <w:rPr>
                            <w:rFonts w:ascii="Times New Roman" w:eastAsia="Times New Roman" w:hAnsi="Times New Roman" w:cs="Times New Roman"/>
                            <w:sz w:val="20"/>
                            <w:szCs w:val="20"/>
                          </w:rPr>
                        </w:pPr>
                      </w:p>
                    </w:tc>
                  </w:tr>
                </w:tbl>
                <w:p w14:paraId="4004C052"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009845"/>
                    <w:tblCellMar>
                      <w:left w:w="0" w:type="dxa"/>
                      <w:right w:w="0" w:type="dxa"/>
                    </w:tblCellMar>
                    <w:tblLook w:val="04A0" w:firstRow="1" w:lastRow="0" w:firstColumn="1" w:lastColumn="0" w:noHBand="0" w:noVBand="1"/>
                  </w:tblPr>
                  <w:tblGrid>
                    <w:gridCol w:w="9000"/>
                  </w:tblGrid>
                  <w:tr w:rsidR="00763F46" w14:paraId="6987DAFF" w14:textId="77777777">
                    <w:trPr>
                      <w:jc w:val="center"/>
                    </w:trPr>
                    <w:tc>
                      <w:tcPr>
                        <w:tcW w:w="0" w:type="auto"/>
                        <w:shd w:val="clear" w:color="auto" w:fill="009845"/>
                        <w:tcMar>
                          <w:top w:w="150"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763F46" w14:paraId="335B1004" w14:textId="77777777">
                          <w:tc>
                            <w:tcPr>
                              <w:tcW w:w="0" w:type="auto"/>
                              <w:vAlign w:val="center"/>
                              <w:hideMark/>
                            </w:tcPr>
                            <w:p w14:paraId="1152DFA9" w14:textId="77777777" w:rsidR="00763F46" w:rsidRDefault="00763F46">
                              <w:pPr>
                                <w:spacing w:line="375" w:lineRule="atLeast"/>
                                <w:jc w:val="center"/>
                                <w:rPr>
                                  <w:rFonts w:ascii="Montserrat" w:eastAsia="Times New Roman" w:hAnsi="Montserrat"/>
                                  <w:color w:val="FFFFFF"/>
                                  <w:sz w:val="27"/>
                                  <w:szCs w:val="27"/>
                                </w:rPr>
                              </w:pPr>
                              <w:hyperlink w:anchor="priority" w:history="1">
                                <w:r>
                                  <w:rPr>
                                    <w:rStyle w:val="Hyperlink"/>
                                    <w:rFonts w:eastAsia="Times New Roman"/>
                                    <w:color w:val="FFFFFF"/>
                                    <w:sz w:val="23"/>
                                    <w:szCs w:val="23"/>
                                  </w:rPr>
                                  <w:t>Priority Health</w:t>
                                </w:r>
                              </w:hyperlink>
                              <w:r>
                                <w:rPr>
                                  <w:rFonts w:ascii="Montserrat" w:eastAsia="Times New Roman" w:hAnsi="Montserrat"/>
                                  <w:color w:val="FFFFFF"/>
                                  <w:sz w:val="27"/>
                                  <w:szCs w:val="27"/>
                                </w:rPr>
                                <w:t xml:space="preserve"> | </w:t>
                              </w:r>
                              <w:hyperlink w:anchor="authorizations" w:history="1">
                                <w:r>
                                  <w:rPr>
                                    <w:rStyle w:val="Hyperlink"/>
                                    <w:rFonts w:eastAsia="Times New Roman"/>
                                    <w:color w:val="FFFFFF"/>
                                    <w:sz w:val="23"/>
                                    <w:szCs w:val="23"/>
                                  </w:rPr>
                                  <w:t>Authorizations</w:t>
                                </w:r>
                              </w:hyperlink>
                              <w:r>
                                <w:rPr>
                                  <w:rFonts w:ascii="Montserrat" w:eastAsia="Times New Roman" w:hAnsi="Montserrat"/>
                                  <w:color w:val="FFFFFF"/>
                                  <w:sz w:val="27"/>
                                  <w:szCs w:val="27"/>
                                </w:rPr>
                                <w:t xml:space="preserve"> | </w:t>
                              </w:r>
                              <w:hyperlink w:anchor="requirements" w:history="1">
                                <w:r>
                                  <w:rPr>
                                    <w:rStyle w:val="Hyperlink"/>
                                    <w:rFonts w:eastAsia="Times New Roman"/>
                                    <w:color w:val="FFFFFF"/>
                                    <w:sz w:val="23"/>
                                    <w:szCs w:val="23"/>
                                  </w:rPr>
                                  <w:t>Requirements and responsibilities</w:t>
                                </w:r>
                              </w:hyperlink>
                              <w:r>
                                <w:rPr>
                                  <w:rFonts w:ascii="Montserrat" w:eastAsia="Times New Roman" w:hAnsi="Montserrat"/>
                                  <w:color w:val="FFFFFF"/>
                                  <w:sz w:val="27"/>
                                  <w:szCs w:val="27"/>
                                </w:rPr>
                                <w:t xml:space="preserve"> </w:t>
                              </w:r>
                              <w:r>
                                <w:rPr>
                                  <w:rFonts w:ascii="Montserrat" w:eastAsia="Times New Roman" w:hAnsi="Montserrat"/>
                                  <w:color w:val="FFFFFF"/>
                                  <w:sz w:val="27"/>
                                  <w:szCs w:val="27"/>
                                </w:rPr>
                                <w:br/>
                              </w:r>
                              <w:hyperlink w:anchor="incentive" w:history="1">
                                <w:r>
                                  <w:rPr>
                                    <w:rStyle w:val="Hyperlink"/>
                                    <w:rFonts w:eastAsia="Times New Roman"/>
                                    <w:color w:val="FFFFFF"/>
                                    <w:sz w:val="23"/>
                                    <w:szCs w:val="23"/>
                                  </w:rPr>
                                  <w:t>Incentive programs</w:t>
                                </w:r>
                              </w:hyperlink>
                              <w:r>
                                <w:rPr>
                                  <w:rFonts w:ascii="Montserrat" w:eastAsia="Times New Roman" w:hAnsi="Montserrat"/>
                                  <w:color w:val="FFFFFF"/>
                                  <w:sz w:val="27"/>
                                  <w:szCs w:val="27"/>
                                </w:rPr>
                                <w:t xml:space="preserve"> | </w:t>
                              </w:r>
                              <w:hyperlink w:anchor="training" w:history="1">
                                <w:r>
                                  <w:rPr>
                                    <w:rStyle w:val="Hyperlink"/>
                                    <w:rFonts w:eastAsia="Times New Roman"/>
                                    <w:color w:val="FFFFFF"/>
                                    <w:sz w:val="23"/>
                                    <w:szCs w:val="23"/>
                                  </w:rPr>
                                  <w:t>Training opportunities</w:t>
                                </w:r>
                              </w:hyperlink>
                              <w:r>
                                <w:rPr>
                                  <w:rFonts w:ascii="Montserrat" w:eastAsia="Times New Roman" w:hAnsi="Montserrat"/>
                                  <w:color w:val="FFFFFF"/>
                                  <w:sz w:val="27"/>
                                  <w:szCs w:val="27"/>
                                </w:rPr>
                                <w:t xml:space="preserve"> </w:t>
                              </w:r>
                            </w:p>
                          </w:tc>
                        </w:tr>
                      </w:tbl>
                      <w:p w14:paraId="47823714" w14:textId="77777777" w:rsidR="00763F46" w:rsidRDefault="00763F46">
                        <w:pPr>
                          <w:rPr>
                            <w:rFonts w:ascii="Times New Roman" w:eastAsia="Times New Roman" w:hAnsi="Times New Roman" w:cs="Times New Roman"/>
                            <w:sz w:val="20"/>
                            <w:szCs w:val="20"/>
                          </w:rPr>
                        </w:pPr>
                      </w:p>
                    </w:tc>
                  </w:tr>
                </w:tbl>
                <w:p w14:paraId="1BE95596"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46AB0D8C" w14:textId="77777777">
                    <w:trPr>
                      <w:jc w:val="center"/>
                    </w:trPr>
                    <w:tc>
                      <w:tcPr>
                        <w:tcW w:w="0" w:type="auto"/>
                        <w:shd w:val="clear" w:color="auto" w:fill="FFFFFF"/>
                        <w:tcMar>
                          <w:top w:w="450" w:type="dxa"/>
                          <w:left w:w="450" w:type="dxa"/>
                          <w:bottom w:w="0" w:type="dxa"/>
                          <w:right w:w="0" w:type="dxa"/>
                        </w:tcMar>
                        <w:vAlign w:val="center"/>
                        <w:hideMark/>
                      </w:tcPr>
                      <w:tbl>
                        <w:tblPr>
                          <w:tblpPr w:vertAnchor="text" w:tblpXSpec="right" w:tblpYSpec="center"/>
                          <w:tblW w:w="1250" w:type="pct"/>
                          <w:tblCellMar>
                            <w:left w:w="0" w:type="dxa"/>
                            <w:right w:w="0" w:type="dxa"/>
                          </w:tblCellMar>
                          <w:tblLook w:val="04A0" w:firstRow="1" w:lastRow="0" w:firstColumn="1" w:lastColumn="0" w:noHBand="0" w:noVBand="1"/>
                        </w:tblPr>
                        <w:tblGrid>
                          <w:gridCol w:w="2138"/>
                        </w:tblGrid>
                        <w:tr w:rsidR="00763F46" w14:paraId="49374AC8" w14:textId="77777777">
                          <w:tc>
                            <w:tcPr>
                              <w:tcW w:w="0" w:type="auto"/>
                              <w:shd w:val="clear" w:color="auto" w:fill="004B45"/>
                              <w:tcMar>
                                <w:top w:w="150" w:type="dxa"/>
                                <w:left w:w="375" w:type="dxa"/>
                                <w:bottom w:w="150" w:type="dxa"/>
                                <w:right w:w="0" w:type="dxa"/>
                              </w:tcMar>
                              <w:vAlign w:val="center"/>
                              <w:hideMark/>
                            </w:tcPr>
                            <w:p w14:paraId="61851303" w14:textId="77777777" w:rsidR="00763F46" w:rsidRDefault="00763F46">
                              <w:pPr>
                                <w:spacing w:line="345" w:lineRule="atLeast"/>
                                <w:rPr>
                                  <w:rFonts w:ascii="Montserrat" w:eastAsia="Times New Roman" w:hAnsi="Montserrat"/>
                                  <w:color w:val="FFFFFF"/>
                                  <w:sz w:val="23"/>
                                  <w:szCs w:val="23"/>
                                </w:rPr>
                              </w:pPr>
                              <w:r>
                                <w:rPr>
                                  <w:rFonts w:ascii="Montserrat" w:eastAsia="Times New Roman" w:hAnsi="Montserrat"/>
                                  <w:color w:val="FFFFFF"/>
                                  <w:sz w:val="23"/>
                                  <w:szCs w:val="23"/>
                                </w:rPr>
                                <w:t xml:space="preserve">March 21, </w:t>
                              </w:r>
                              <w:proofErr w:type="gramStart"/>
                              <w:r>
                                <w:rPr>
                                  <w:rFonts w:ascii="Montserrat" w:eastAsia="Times New Roman" w:hAnsi="Montserrat"/>
                                  <w:color w:val="FFFFFF"/>
                                  <w:sz w:val="23"/>
                                  <w:szCs w:val="23"/>
                                </w:rPr>
                                <w:t>2024</w:t>
                              </w:r>
                              <w:proofErr w:type="gramEnd"/>
                              <w:r>
                                <w:rPr>
                                  <w:rFonts w:ascii="Montserrat" w:eastAsia="Times New Roman" w:hAnsi="Montserrat"/>
                                  <w:color w:val="FFFFFF"/>
                                  <w:sz w:val="23"/>
                                  <w:szCs w:val="23"/>
                                </w:rPr>
                                <w:t xml:space="preserve"> </w:t>
                              </w:r>
                              <w:r>
                                <w:rPr>
                                  <w:rFonts w:ascii="Montserrat" w:eastAsia="Times New Roman" w:hAnsi="Montserrat"/>
                                  <w:color w:val="FFFFFF"/>
                                  <w:sz w:val="23"/>
                                  <w:szCs w:val="23"/>
                                </w:rPr>
                                <w:br/>
                                <w:t xml:space="preserve">Issue #2.6 </w:t>
                              </w:r>
                            </w:p>
                          </w:tc>
                        </w:tr>
                      </w:tbl>
                      <w:tbl>
                        <w:tblPr>
                          <w:tblW w:w="3500" w:type="pct"/>
                          <w:tblCellMar>
                            <w:left w:w="0" w:type="dxa"/>
                            <w:right w:w="0" w:type="dxa"/>
                          </w:tblCellMar>
                          <w:tblLook w:val="04A0" w:firstRow="1" w:lastRow="0" w:firstColumn="1" w:lastColumn="0" w:noHBand="0" w:noVBand="1"/>
                        </w:tblPr>
                        <w:tblGrid>
                          <w:gridCol w:w="5985"/>
                        </w:tblGrid>
                        <w:tr w:rsidR="00763F46" w14:paraId="59F93164" w14:textId="77777777">
                          <w:tc>
                            <w:tcPr>
                              <w:tcW w:w="0" w:type="auto"/>
                              <w:vAlign w:val="center"/>
                              <w:hideMark/>
                            </w:tcPr>
                            <w:p w14:paraId="693CBBB0" w14:textId="77777777" w:rsidR="00763F46" w:rsidRDefault="00763F46">
                              <w:pPr>
                                <w:spacing w:line="345" w:lineRule="atLeast"/>
                                <w:rPr>
                                  <w:rFonts w:ascii="Montserrat" w:eastAsia="Times New Roman" w:hAnsi="Montserrat"/>
                                  <w:color w:val="333333"/>
                                  <w:sz w:val="23"/>
                                  <w:szCs w:val="23"/>
                                </w:rPr>
                              </w:pPr>
                              <w:r>
                                <w:rPr>
                                  <w:rFonts w:ascii="Montserrat" w:eastAsia="Times New Roman" w:hAnsi="Montserrat"/>
                                  <w:color w:val="333333"/>
                                  <w:sz w:val="23"/>
                                  <w:szCs w:val="23"/>
                                </w:rPr>
                                <w:t xml:space="preserve">Welcome to our biweekly </w:t>
                              </w:r>
                              <w:proofErr w:type="spellStart"/>
                              <w:r>
                                <w:rPr>
                                  <w:rFonts w:ascii="Montserrat" w:eastAsia="Times New Roman" w:hAnsi="Montserrat"/>
                                  <w:color w:val="333333"/>
                                  <w:sz w:val="23"/>
                                  <w:szCs w:val="23"/>
                                </w:rPr>
                                <w:t>PriorityActions</w:t>
                              </w:r>
                              <w:proofErr w:type="spellEnd"/>
                              <w:r>
                                <w:rPr>
                                  <w:rFonts w:ascii="Montserrat" w:eastAsia="Times New Roman" w:hAnsi="Montserrat"/>
                                  <w:color w:val="333333"/>
                                  <w:sz w:val="23"/>
                                  <w:szCs w:val="23"/>
                                </w:rPr>
                                <w:t xml:space="preserve"> for providers, where you’ll receive important information to help you work with us and care for our members. </w:t>
                              </w:r>
                            </w:p>
                          </w:tc>
                        </w:tr>
                      </w:tbl>
                      <w:p w14:paraId="47E8BD18" w14:textId="77777777" w:rsidR="00763F46" w:rsidRDefault="00763F46">
                        <w:pPr>
                          <w:rPr>
                            <w:rFonts w:ascii="Times New Roman" w:eastAsia="Times New Roman" w:hAnsi="Times New Roman" w:cs="Times New Roman"/>
                            <w:sz w:val="20"/>
                            <w:szCs w:val="20"/>
                          </w:rPr>
                        </w:pPr>
                      </w:p>
                    </w:tc>
                  </w:tr>
                </w:tbl>
                <w:p w14:paraId="2B3386CE"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19837CC3" w14:textId="77777777">
                    <w:trPr>
                      <w:jc w:val="center"/>
                    </w:trPr>
                    <w:tc>
                      <w:tcPr>
                        <w:tcW w:w="0" w:type="auto"/>
                        <w:shd w:val="clear" w:color="auto" w:fill="FFFFFF"/>
                        <w:tcMar>
                          <w:top w:w="150" w:type="dxa"/>
                          <w:left w:w="450" w:type="dxa"/>
                          <w:bottom w:w="4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763F46" w14:paraId="672AE779" w14:textId="77777777">
                          <w:tc>
                            <w:tcPr>
                              <w:tcW w:w="0" w:type="auto"/>
                              <w:vAlign w:val="center"/>
                              <w:hideMark/>
                            </w:tcPr>
                            <w:p w14:paraId="72C76998" w14:textId="77777777" w:rsidR="00763F46" w:rsidRDefault="00763F46">
                              <w:pPr>
                                <w:spacing w:line="345" w:lineRule="atLeast"/>
                                <w:rPr>
                                  <w:rFonts w:ascii="Montserrat" w:eastAsia="Times New Roman" w:hAnsi="Montserrat"/>
                                  <w:color w:val="333333"/>
                                  <w:sz w:val="23"/>
                                  <w:szCs w:val="23"/>
                                </w:rPr>
                              </w:pPr>
                              <w:r>
                                <w:rPr>
                                  <w:rFonts w:ascii="Montserrat" w:eastAsia="Times New Roman" w:hAnsi="Montserrat"/>
                                  <w:color w:val="333333"/>
                                  <w:sz w:val="23"/>
                                  <w:szCs w:val="23"/>
                                </w:rPr>
                                <w:t xml:space="preserve">You’re receiving this email because you’re a part of an Accountable Care Network (ACN) or Provider Organization (PO) with us. Please share relevant information with your provider groups and practices. Your Provider Strategy &amp; Solutions Consultant remains your primary contact for support. </w:t>
                              </w:r>
                            </w:p>
                          </w:tc>
                        </w:tr>
                      </w:tbl>
                      <w:p w14:paraId="73FF0584" w14:textId="77777777" w:rsidR="00763F46" w:rsidRDefault="00763F46">
                        <w:pPr>
                          <w:rPr>
                            <w:rFonts w:ascii="Times New Roman" w:eastAsia="Times New Roman" w:hAnsi="Times New Roman" w:cs="Times New Roman"/>
                            <w:sz w:val="20"/>
                            <w:szCs w:val="20"/>
                          </w:rPr>
                        </w:pPr>
                      </w:p>
                    </w:tc>
                  </w:tr>
                </w:tbl>
                <w:p w14:paraId="6455F637"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5F63BC88" w14:textId="77777777">
                    <w:trPr>
                      <w:jc w:val="center"/>
                    </w:trPr>
                    <w:tc>
                      <w:tcPr>
                        <w:tcW w:w="0" w:type="auto"/>
                        <w:shd w:val="clear" w:color="auto" w:fill="FFFFFF"/>
                        <w:tcMar>
                          <w:top w:w="150" w:type="dxa"/>
                          <w:left w:w="0" w:type="dxa"/>
                          <w:bottom w:w="0" w:type="dxa"/>
                          <w:right w:w="0" w:type="dxa"/>
                        </w:tcMar>
                        <w:vAlign w:val="center"/>
                        <w:hideMark/>
                      </w:tcPr>
                      <w:p w14:paraId="50D390B8" w14:textId="34AFC88B" w:rsidR="00763F46" w:rsidRDefault="00763F46">
                        <w:pPr>
                          <w:spacing w:line="345" w:lineRule="atLeast"/>
                          <w:rPr>
                            <w:rFonts w:ascii="Montserrat" w:eastAsia="Times New Roman" w:hAnsi="Montserrat"/>
                            <w:color w:val="464646"/>
                            <w:sz w:val="20"/>
                            <w:szCs w:val="20"/>
                          </w:rPr>
                        </w:pPr>
                        <w:bookmarkStart w:id="0" w:name="priority"/>
                        <w:r>
                          <w:rPr>
                            <w:rFonts w:ascii="Montserrat" w:eastAsia="Times New Roman" w:hAnsi="Montserrat"/>
                            <w:noProof/>
                            <w:color w:val="464646"/>
                            <w:sz w:val="20"/>
                            <w:szCs w:val="20"/>
                          </w:rPr>
                          <w:drawing>
                            <wp:inline distT="0" distB="0" distL="0" distR="0" wp14:anchorId="529FD981" wp14:editId="33253004">
                              <wp:extent cx="5715000" cy="514350"/>
                              <wp:effectExtent l="0" t="0" r="0" b="0"/>
                              <wp:docPr id="750109115" name="Picture 12" descr="Prior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ority Heal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14350"/>
                                      </a:xfrm>
                                      <a:prstGeom prst="rect">
                                        <a:avLst/>
                                      </a:prstGeom>
                                      <a:noFill/>
                                      <a:ln>
                                        <a:noFill/>
                                      </a:ln>
                                    </pic:spPr>
                                  </pic:pic>
                                </a:graphicData>
                              </a:graphic>
                            </wp:inline>
                          </w:drawing>
                        </w:r>
                        <w:bookmarkEnd w:id="0"/>
                      </w:p>
                    </w:tc>
                  </w:tr>
                </w:tbl>
                <w:p w14:paraId="10449782"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260E0303" w14:textId="77777777">
                    <w:trPr>
                      <w:jc w:val="center"/>
                    </w:trPr>
                    <w:tc>
                      <w:tcPr>
                        <w:tcW w:w="0" w:type="auto"/>
                        <w:shd w:val="clear" w:color="auto" w:fill="FFFFFF"/>
                        <w:tcMar>
                          <w:top w:w="300"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763F46" w14:paraId="47E6C52D" w14:textId="77777777">
                          <w:tc>
                            <w:tcPr>
                              <w:tcW w:w="0" w:type="auto"/>
                              <w:vAlign w:val="center"/>
                              <w:hideMark/>
                            </w:tcPr>
                            <w:p w14:paraId="3275117F" w14:textId="77777777" w:rsidR="00763F46" w:rsidRDefault="00763F46">
                              <w:pPr>
                                <w:pStyle w:val="Heading1"/>
                                <w:spacing w:before="0" w:after="300" w:line="405" w:lineRule="atLeast"/>
                                <w:rPr>
                                  <w:rFonts w:ascii="Montserrat" w:eastAsia="Times New Roman" w:hAnsi="Montserrat"/>
                                  <w:b/>
                                  <w:bCs/>
                                  <w:color w:val="6ABF4B"/>
                                  <w:sz w:val="35"/>
                                  <w:szCs w:val="35"/>
                                </w:rPr>
                              </w:pPr>
                              <w:r>
                                <w:rPr>
                                  <w:rFonts w:eastAsia="Times New Roman"/>
                                  <w:b/>
                                  <w:bCs/>
                                  <w:color w:val="6ABF4B"/>
                                  <w:sz w:val="35"/>
                                  <w:szCs w:val="35"/>
                                </w:rPr>
                                <w:lastRenderedPageBreak/>
                                <w:t xml:space="preserve">Change Healthcare outage update: Availity clearinghouse now set up, cap and admin payments releasing this </w:t>
                              </w:r>
                              <w:proofErr w:type="gramStart"/>
                              <w:r>
                                <w:rPr>
                                  <w:rFonts w:eastAsia="Times New Roman"/>
                                  <w:b/>
                                  <w:bCs/>
                                  <w:color w:val="6ABF4B"/>
                                  <w:sz w:val="35"/>
                                  <w:szCs w:val="35"/>
                                </w:rPr>
                                <w:t>week</w:t>
                              </w:r>
                              <w:proofErr w:type="gramEnd"/>
                            </w:p>
                            <w:p w14:paraId="502D029D" w14:textId="77777777" w:rsidR="00763F46" w:rsidRDefault="00763F46">
                              <w:pPr>
                                <w:pStyle w:val="Heading2"/>
                                <w:spacing w:before="0" w:after="150" w:line="405" w:lineRule="atLeast"/>
                                <w:rPr>
                                  <w:rFonts w:eastAsia="Times New Roman"/>
                                  <w:b/>
                                  <w:bCs/>
                                  <w:color w:val="464646"/>
                                  <w:sz w:val="23"/>
                                  <w:szCs w:val="23"/>
                                </w:rPr>
                              </w:pPr>
                              <w:r>
                                <w:rPr>
                                  <w:rFonts w:eastAsia="Times New Roman"/>
                                  <w:b/>
                                  <w:bCs/>
                                  <w:sz w:val="23"/>
                                  <w:szCs w:val="23"/>
                                </w:rPr>
                                <w:t xml:space="preserve">New clearinghouse—Availity—now available to send </w:t>
                              </w:r>
                              <w:proofErr w:type="gramStart"/>
                              <w:r>
                                <w:rPr>
                                  <w:rFonts w:eastAsia="Times New Roman"/>
                                  <w:b/>
                                  <w:bCs/>
                                  <w:sz w:val="23"/>
                                  <w:szCs w:val="23"/>
                                </w:rPr>
                                <w:t>claims</w:t>
                              </w:r>
                              <w:proofErr w:type="gramEnd"/>
                              <w:r>
                                <w:rPr>
                                  <w:rFonts w:eastAsia="Times New Roman"/>
                                  <w:b/>
                                  <w:bCs/>
                                  <w:sz w:val="23"/>
                                  <w:szCs w:val="23"/>
                                </w:rPr>
                                <w:t xml:space="preserve"> </w:t>
                              </w:r>
                            </w:p>
                            <w:p w14:paraId="69CA13D4" w14:textId="77777777" w:rsidR="00763F46" w:rsidRDefault="00763F46">
                              <w:pPr>
                                <w:spacing w:after="240" w:line="345" w:lineRule="atLeast"/>
                                <w:rPr>
                                  <w:rFonts w:ascii="Montserrat" w:eastAsia="Times New Roman" w:hAnsi="Montserrat"/>
                                  <w:color w:val="333333"/>
                                  <w:sz w:val="23"/>
                                  <w:szCs w:val="23"/>
                                </w:rPr>
                              </w:pPr>
                              <w:r>
                                <w:rPr>
                                  <w:rFonts w:ascii="Montserrat" w:eastAsia="Times New Roman" w:hAnsi="Montserrat"/>
                                  <w:color w:val="333333"/>
                                  <w:sz w:val="23"/>
                                  <w:szCs w:val="23"/>
                                </w:rPr>
                                <w:t xml:space="preserve">We have a new clearinghouse available. Availity is now directly connected to Priority Health and sending us claims. Some providers using Availity previously had claims going from Availity to Change Healthcare. Electronic remittance advices (RAs) are not yet available through Availity. </w:t>
                              </w:r>
                              <w:r>
                                <w:rPr>
                                  <w:rFonts w:ascii="Montserrat" w:eastAsia="Times New Roman" w:hAnsi="Montserrat"/>
                                  <w:color w:val="333333"/>
                                  <w:sz w:val="23"/>
                                  <w:szCs w:val="23"/>
                                </w:rPr>
                                <w:br/>
                              </w:r>
                              <w:r>
                                <w:rPr>
                                  <w:rFonts w:ascii="Montserrat" w:eastAsia="Times New Roman" w:hAnsi="Montserrat"/>
                                  <w:color w:val="333333"/>
                                  <w:sz w:val="23"/>
                                  <w:szCs w:val="23"/>
                                </w:rPr>
                                <w:br/>
                                <w:t xml:space="preserve">We work with </w:t>
                              </w:r>
                              <w:hyperlink r:id="rId10" w:tgtFrame="_blank" w:history="1">
                                <w:r>
                                  <w:rPr>
                                    <w:rStyle w:val="Hyperlink"/>
                                    <w:rFonts w:eastAsia="Times New Roman"/>
                                    <w:color w:val="009845"/>
                                    <w:sz w:val="23"/>
                                    <w:szCs w:val="23"/>
                                  </w:rPr>
                                  <w:t>multiple clearinghouses</w:t>
                                </w:r>
                              </w:hyperlink>
                              <w:r>
                                <w:rPr>
                                  <w:rFonts w:ascii="Montserrat" w:eastAsia="Times New Roman" w:hAnsi="Montserrat"/>
                                  <w:color w:val="333333"/>
                                  <w:sz w:val="23"/>
                                  <w:szCs w:val="23"/>
                                </w:rPr>
                                <w:t xml:space="preserve"> if you choose to switch to get claims sent to us. </w:t>
                              </w:r>
                            </w:p>
                            <w:p w14:paraId="0867A135" w14:textId="77777777" w:rsidR="00763F46" w:rsidRDefault="00763F46">
                              <w:pPr>
                                <w:pStyle w:val="Heading2"/>
                                <w:spacing w:before="0" w:after="150" w:line="405" w:lineRule="atLeast"/>
                                <w:rPr>
                                  <w:rFonts w:ascii="Montserrat" w:eastAsia="Times New Roman" w:hAnsi="Montserrat"/>
                                  <w:b/>
                                  <w:bCs/>
                                  <w:color w:val="464646"/>
                                  <w:sz w:val="23"/>
                                  <w:szCs w:val="23"/>
                                </w:rPr>
                              </w:pPr>
                              <w:r>
                                <w:rPr>
                                  <w:rFonts w:eastAsia="Times New Roman"/>
                                  <w:b/>
                                  <w:bCs/>
                                  <w:sz w:val="23"/>
                                  <w:szCs w:val="23"/>
                                </w:rPr>
                                <w:t xml:space="preserve">Capitation and admin payments releasing this </w:t>
                              </w:r>
                              <w:proofErr w:type="gramStart"/>
                              <w:r>
                                <w:rPr>
                                  <w:rFonts w:eastAsia="Times New Roman"/>
                                  <w:b/>
                                  <w:bCs/>
                                  <w:sz w:val="23"/>
                                  <w:szCs w:val="23"/>
                                </w:rPr>
                                <w:t>week</w:t>
                              </w:r>
                              <w:proofErr w:type="gramEnd"/>
                            </w:p>
                            <w:p w14:paraId="0AA02508" w14:textId="77777777" w:rsidR="00763F46" w:rsidRDefault="00763F46">
                              <w:pPr>
                                <w:spacing w:after="240" w:line="345" w:lineRule="atLeast"/>
                                <w:rPr>
                                  <w:rFonts w:ascii="Montserrat" w:eastAsia="Times New Roman" w:hAnsi="Montserrat"/>
                                  <w:color w:val="333333"/>
                                  <w:sz w:val="23"/>
                                  <w:szCs w:val="23"/>
                                </w:rPr>
                              </w:pPr>
                              <w:r>
                                <w:rPr>
                                  <w:rFonts w:ascii="Montserrat" w:eastAsia="Times New Roman" w:hAnsi="Montserrat"/>
                                  <w:color w:val="333333"/>
                                  <w:sz w:val="23"/>
                                  <w:szCs w:val="23"/>
                                </w:rPr>
                                <w:t xml:space="preserve">If you receive capitation or admin payments, these paper check payments will </w:t>
                              </w:r>
                              <w:proofErr w:type="gramStart"/>
                              <w:r>
                                <w:rPr>
                                  <w:rFonts w:ascii="Montserrat" w:eastAsia="Times New Roman" w:hAnsi="Montserrat"/>
                                  <w:color w:val="333333"/>
                                  <w:sz w:val="23"/>
                                  <w:szCs w:val="23"/>
                                </w:rPr>
                                <w:t>release</w:t>
                              </w:r>
                              <w:proofErr w:type="gramEnd"/>
                              <w:r>
                                <w:rPr>
                                  <w:rFonts w:ascii="Montserrat" w:eastAsia="Times New Roman" w:hAnsi="Montserrat"/>
                                  <w:color w:val="333333"/>
                                  <w:sz w:val="23"/>
                                  <w:szCs w:val="23"/>
                                </w:rPr>
                                <w:t xml:space="preserve"> today. These will look different than other checks, and the check number will not match the information in </w:t>
                              </w:r>
                              <w:proofErr w:type="spellStart"/>
                              <w:r>
                                <w:rPr>
                                  <w:rFonts w:ascii="Montserrat" w:eastAsia="Times New Roman" w:hAnsi="Montserrat"/>
                                  <w:color w:val="333333"/>
                                  <w:sz w:val="23"/>
                                  <w:szCs w:val="23"/>
                                </w:rPr>
                                <w:t>Filemart</w:t>
                              </w:r>
                              <w:proofErr w:type="spellEnd"/>
                              <w:r>
                                <w:rPr>
                                  <w:rFonts w:ascii="Montserrat" w:eastAsia="Times New Roman" w:hAnsi="Montserrat"/>
                                  <w:color w:val="333333"/>
                                  <w:sz w:val="23"/>
                                  <w:szCs w:val="23"/>
                                </w:rPr>
                                <w:t xml:space="preserve">. The check number that will match the data in </w:t>
                              </w:r>
                              <w:proofErr w:type="spellStart"/>
                              <w:r>
                                <w:rPr>
                                  <w:rFonts w:ascii="Montserrat" w:eastAsia="Times New Roman" w:hAnsi="Montserrat"/>
                                  <w:color w:val="333333"/>
                                  <w:sz w:val="23"/>
                                  <w:szCs w:val="23"/>
                                </w:rPr>
                                <w:t>Filemart</w:t>
                              </w:r>
                              <w:proofErr w:type="spellEnd"/>
                              <w:r>
                                <w:rPr>
                                  <w:rFonts w:ascii="Montserrat" w:eastAsia="Times New Roman" w:hAnsi="Montserrat"/>
                                  <w:color w:val="333333"/>
                                  <w:sz w:val="23"/>
                                  <w:szCs w:val="23"/>
                                </w:rPr>
                                <w:t xml:space="preserve"> is in the check comments. </w:t>
                              </w:r>
                              <w:r>
                                <w:rPr>
                                  <w:rFonts w:ascii="Montserrat" w:eastAsia="Times New Roman" w:hAnsi="Montserrat"/>
                                  <w:color w:val="333333"/>
                                  <w:sz w:val="23"/>
                                  <w:szCs w:val="23"/>
                                </w:rPr>
                                <w:br/>
                              </w:r>
                              <w:r>
                                <w:rPr>
                                  <w:rFonts w:ascii="Montserrat" w:eastAsia="Times New Roman" w:hAnsi="Montserrat"/>
                                  <w:color w:val="333333"/>
                                  <w:sz w:val="23"/>
                                  <w:szCs w:val="23"/>
                                </w:rPr>
                                <w:br/>
                                <w:t xml:space="preserve">We continue to work toward a solution for paper check payments on claims. </w:t>
                              </w:r>
                              <w:hyperlink r:id="rId11" w:tgtFrame="_blank" w:history="1">
                                <w:r>
                                  <w:rPr>
                                    <w:rStyle w:val="Hyperlink"/>
                                    <w:rFonts w:eastAsia="Times New Roman"/>
                                    <w:color w:val="009845"/>
                                    <w:sz w:val="23"/>
                                    <w:szCs w:val="23"/>
                                  </w:rPr>
                                  <w:t>You can sign up for electronic funds transfer</w:t>
                                </w:r>
                              </w:hyperlink>
                              <w:r>
                                <w:rPr>
                                  <w:rFonts w:ascii="Montserrat" w:eastAsia="Times New Roman" w:hAnsi="Montserrat"/>
                                  <w:color w:val="333333"/>
                                  <w:sz w:val="23"/>
                                  <w:szCs w:val="23"/>
                                </w:rPr>
                                <w:t xml:space="preserve"> to start the process for electronic payments. </w:t>
                              </w:r>
                            </w:p>
                            <w:p w14:paraId="3CB94EEA" w14:textId="77777777" w:rsidR="00763F46" w:rsidRDefault="00763F46">
                              <w:pPr>
                                <w:pStyle w:val="Heading2"/>
                                <w:spacing w:before="0" w:after="150" w:line="405" w:lineRule="atLeast"/>
                                <w:rPr>
                                  <w:rFonts w:ascii="Montserrat" w:eastAsia="Times New Roman" w:hAnsi="Montserrat"/>
                                  <w:b/>
                                  <w:bCs/>
                                  <w:color w:val="464646"/>
                                  <w:sz w:val="23"/>
                                  <w:szCs w:val="23"/>
                                </w:rPr>
                              </w:pPr>
                              <w:r>
                                <w:rPr>
                                  <w:rFonts w:eastAsia="Times New Roman"/>
                                  <w:b/>
                                  <w:bCs/>
                                  <w:sz w:val="23"/>
                                  <w:szCs w:val="23"/>
                                </w:rPr>
                                <w:t xml:space="preserve">Change Healthcare </w:t>
                              </w:r>
                              <w:proofErr w:type="gramStart"/>
                              <w:r>
                                <w:rPr>
                                  <w:rFonts w:eastAsia="Times New Roman"/>
                                  <w:b/>
                                  <w:bCs/>
                                  <w:sz w:val="23"/>
                                  <w:szCs w:val="23"/>
                                </w:rPr>
                                <w:t>updates</w:t>
                              </w:r>
                              <w:proofErr w:type="gramEnd"/>
                            </w:p>
                            <w:p w14:paraId="2C154AE4" w14:textId="77777777" w:rsidR="00763F46" w:rsidRDefault="00763F46">
                              <w:pPr>
                                <w:spacing w:line="345" w:lineRule="atLeast"/>
                                <w:rPr>
                                  <w:rFonts w:ascii="Montserrat" w:eastAsia="Times New Roman" w:hAnsi="Montserrat"/>
                                  <w:color w:val="333333"/>
                                  <w:sz w:val="23"/>
                                  <w:szCs w:val="23"/>
                                </w:rPr>
                              </w:pPr>
                              <w:r>
                                <w:rPr>
                                  <w:rFonts w:ascii="Montserrat" w:eastAsia="Times New Roman" w:hAnsi="Montserrat"/>
                                  <w:color w:val="333333"/>
                                  <w:sz w:val="23"/>
                                  <w:szCs w:val="23"/>
                                </w:rPr>
                                <w:t xml:space="preserve">We’re working with Change Healthcare on the potential for their clearinghouse to be turned back on in the coming weeks. We’re waiting for details on what this will look like, and once available, we’ll reconnect when it’s determined to be secure. </w:t>
                              </w:r>
                              <w:r>
                                <w:rPr>
                                  <w:rFonts w:ascii="Montserrat" w:eastAsia="Times New Roman" w:hAnsi="Montserrat"/>
                                  <w:color w:val="333333"/>
                                  <w:sz w:val="23"/>
                                  <w:szCs w:val="23"/>
                                </w:rPr>
                                <w:br/>
                              </w:r>
                              <w:r>
                                <w:rPr>
                                  <w:rFonts w:ascii="Montserrat" w:eastAsia="Times New Roman" w:hAnsi="Montserrat"/>
                                  <w:color w:val="333333"/>
                                  <w:sz w:val="23"/>
                                  <w:szCs w:val="23"/>
                                </w:rPr>
                                <w:br/>
                                <w:t xml:space="preserve">See the latest news items about the Change Healthcare outage on our </w:t>
                              </w:r>
                              <w:hyperlink r:id="rId12" w:tgtFrame="_blank" w:history="1">
                                <w:r>
                                  <w:rPr>
                                    <w:rStyle w:val="Hyperlink"/>
                                    <w:rFonts w:eastAsia="Times New Roman"/>
                                    <w:color w:val="009845"/>
                                    <w:sz w:val="23"/>
                                    <w:szCs w:val="23"/>
                                  </w:rPr>
                                  <w:t>news &amp; education page</w:t>
                                </w:r>
                              </w:hyperlink>
                              <w:r>
                                <w:rPr>
                                  <w:rFonts w:ascii="Montserrat" w:eastAsia="Times New Roman" w:hAnsi="Montserrat"/>
                                  <w:color w:val="333333"/>
                                  <w:sz w:val="23"/>
                                  <w:szCs w:val="23"/>
                                </w:rPr>
                                <w:t xml:space="preserve"> in the provider manual. </w:t>
                              </w:r>
                            </w:p>
                          </w:tc>
                        </w:tr>
                      </w:tbl>
                      <w:p w14:paraId="7B271999" w14:textId="77777777" w:rsidR="00763F46" w:rsidRDefault="00763F46">
                        <w:pPr>
                          <w:rPr>
                            <w:rFonts w:ascii="Times New Roman" w:eastAsia="Times New Roman" w:hAnsi="Times New Roman" w:cs="Times New Roman"/>
                            <w:sz w:val="20"/>
                            <w:szCs w:val="20"/>
                          </w:rPr>
                        </w:pPr>
                      </w:p>
                    </w:tc>
                  </w:tr>
                </w:tbl>
                <w:p w14:paraId="02964A75"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24BD15EB" w14:textId="77777777">
                    <w:trPr>
                      <w:jc w:val="center"/>
                    </w:trPr>
                    <w:tc>
                      <w:tcPr>
                        <w:tcW w:w="0" w:type="auto"/>
                        <w:shd w:val="clear" w:color="auto" w:fill="FFFFFF"/>
                        <w:tcMar>
                          <w:top w:w="150" w:type="dxa"/>
                          <w:left w:w="0" w:type="dxa"/>
                          <w:bottom w:w="0" w:type="dxa"/>
                          <w:right w:w="0" w:type="dxa"/>
                        </w:tcMar>
                        <w:vAlign w:val="center"/>
                        <w:hideMark/>
                      </w:tcPr>
                      <w:p w14:paraId="5AB31F1A" w14:textId="3FE1A43A" w:rsidR="00763F46" w:rsidRDefault="00763F46">
                        <w:pPr>
                          <w:spacing w:line="345" w:lineRule="atLeast"/>
                          <w:rPr>
                            <w:rFonts w:ascii="Montserrat" w:eastAsia="Times New Roman" w:hAnsi="Montserrat"/>
                            <w:color w:val="464646"/>
                            <w:sz w:val="20"/>
                            <w:szCs w:val="20"/>
                          </w:rPr>
                        </w:pPr>
                        <w:bookmarkStart w:id="1" w:name="authorizations"/>
                        <w:r>
                          <w:rPr>
                            <w:rFonts w:ascii="Montserrat" w:eastAsia="Times New Roman" w:hAnsi="Montserrat"/>
                            <w:noProof/>
                            <w:color w:val="464646"/>
                            <w:sz w:val="20"/>
                            <w:szCs w:val="20"/>
                          </w:rPr>
                          <w:lastRenderedPageBreak/>
                          <w:drawing>
                            <wp:inline distT="0" distB="0" distL="0" distR="0" wp14:anchorId="59680EB7" wp14:editId="5597E965">
                              <wp:extent cx="5715000" cy="514350"/>
                              <wp:effectExtent l="0" t="0" r="0" b="0"/>
                              <wp:docPr id="1749341273" name="Picture 11" descr="authoriz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horiza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514350"/>
                                      </a:xfrm>
                                      <a:prstGeom prst="rect">
                                        <a:avLst/>
                                      </a:prstGeom>
                                      <a:noFill/>
                                      <a:ln>
                                        <a:noFill/>
                                      </a:ln>
                                    </pic:spPr>
                                  </pic:pic>
                                </a:graphicData>
                              </a:graphic>
                            </wp:inline>
                          </w:drawing>
                        </w:r>
                        <w:bookmarkEnd w:id="1"/>
                      </w:p>
                    </w:tc>
                  </w:tr>
                </w:tbl>
                <w:p w14:paraId="04FEB151"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6F191D19" w14:textId="77777777">
                    <w:trPr>
                      <w:jc w:val="center"/>
                    </w:trPr>
                    <w:tc>
                      <w:tcPr>
                        <w:tcW w:w="0" w:type="auto"/>
                        <w:shd w:val="clear" w:color="auto" w:fill="FFFFFF"/>
                        <w:tcMar>
                          <w:top w:w="300"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763F46" w14:paraId="18175AD6" w14:textId="77777777">
                          <w:tc>
                            <w:tcPr>
                              <w:tcW w:w="0" w:type="auto"/>
                              <w:vAlign w:val="center"/>
                              <w:hideMark/>
                            </w:tcPr>
                            <w:p w14:paraId="39E514D7" w14:textId="77777777" w:rsidR="00763F46" w:rsidRDefault="00763F46">
                              <w:pPr>
                                <w:pStyle w:val="Heading1"/>
                                <w:spacing w:before="0" w:after="300" w:line="405" w:lineRule="atLeast"/>
                                <w:rPr>
                                  <w:rFonts w:ascii="Montserrat" w:eastAsia="Times New Roman" w:hAnsi="Montserrat"/>
                                  <w:b/>
                                  <w:bCs/>
                                  <w:color w:val="6ABF4B"/>
                                  <w:sz w:val="35"/>
                                  <w:szCs w:val="35"/>
                                </w:rPr>
                              </w:pPr>
                              <w:r>
                                <w:rPr>
                                  <w:rFonts w:eastAsia="Times New Roman"/>
                                  <w:b/>
                                  <w:bCs/>
                                  <w:color w:val="6ABF4B"/>
                                  <w:sz w:val="35"/>
                                  <w:szCs w:val="35"/>
                                </w:rPr>
                                <w:t xml:space="preserve">New cardiology authorizations program to launch this </w:t>
                              </w:r>
                              <w:proofErr w:type="gramStart"/>
                              <w:r>
                                <w:rPr>
                                  <w:rFonts w:eastAsia="Times New Roman"/>
                                  <w:b/>
                                  <w:bCs/>
                                  <w:color w:val="6ABF4B"/>
                                  <w:sz w:val="35"/>
                                  <w:szCs w:val="35"/>
                                </w:rPr>
                                <w:t>summer</w:t>
                              </w:r>
                              <w:proofErr w:type="gramEnd"/>
                            </w:p>
                            <w:p w14:paraId="245D6096" w14:textId="77777777" w:rsidR="00763F46" w:rsidRDefault="00763F46">
                              <w:pPr>
                                <w:spacing w:after="240" w:line="345" w:lineRule="atLeast"/>
                                <w:rPr>
                                  <w:rFonts w:ascii="Montserrat" w:eastAsia="Times New Roman" w:hAnsi="Montserrat"/>
                                  <w:color w:val="333333"/>
                                  <w:sz w:val="23"/>
                                  <w:szCs w:val="23"/>
                                </w:rPr>
                              </w:pPr>
                              <w:r>
                                <w:rPr>
                                  <w:rFonts w:ascii="Montserrat" w:eastAsia="Times New Roman" w:hAnsi="Montserrat"/>
                                  <w:color w:val="333333"/>
                                  <w:sz w:val="23"/>
                                  <w:szCs w:val="23"/>
                                </w:rPr>
                                <w:t xml:space="preserve">We’re partnering with </w:t>
                              </w:r>
                              <w:proofErr w:type="spellStart"/>
                              <w:r>
                                <w:rPr>
                                  <w:rFonts w:ascii="Montserrat" w:eastAsia="Times New Roman" w:hAnsi="Montserrat"/>
                                  <w:color w:val="333333"/>
                                  <w:sz w:val="23"/>
                                  <w:szCs w:val="23"/>
                                </w:rPr>
                                <w:t>TurningPoint</w:t>
                              </w:r>
                              <w:proofErr w:type="spellEnd"/>
                              <w:r>
                                <w:rPr>
                                  <w:rFonts w:ascii="Montserrat" w:eastAsia="Times New Roman" w:hAnsi="Montserrat"/>
                                  <w:color w:val="333333"/>
                                  <w:sz w:val="23"/>
                                  <w:szCs w:val="23"/>
                                </w:rPr>
                                <w:t xml:space="preserve"> on a new authorization program for cardiac surgical procedures, designed to facilitate provider-to-provider collaboration on each member’s care plan. This new program is slated to launch this summer. </w:t>
                              </w:r>
                              <w:r>
                                <w:rPr>
                                  <w:rFonts w:ascii="Montserrat" w:eastAsia="Times New Roman" w:hAnsi="Montserrat"/>
                                  <w:color w:val="333333"/>
                                  <w:sz w:val="23"/>
                                  <w:szCs w:val="23"/>
                                </w:rPr>
                                <w:br/>
                              </w:r>
                              <w:r>
                                <w:rPr>
                                  <w:rFonts w:ascii="Montserrat" w:eastAsia="Times New Roman" w:hAnsi="Montserrat"/>
                                  <w:color w:val="333333"/>
                                  <w:sz w:val="23"/>
                                  <w:szCs w:val="23"/>
                                </w:rPr>
                                <w:br/>
                                <w:t xml:space="preserve">The goal of this partnership is to optimize health outcomes for cardiac patients and work more closely with you, our provider partners, on evidence-based, value-driven care. </w:t>
                              </w:r>
                            </w:p>
                            <w:p w14:paraId="2D4F2439" w14:textId="77777777" w:rsidR="00763F46" w:rsidRDefault="00763F46">
                              <w:pPr>
                                <w:pStyle w:val="Heading2"/>
                                <w:spacing w:before="0" w:after="150" w:line="405" w:lineRule="atLeast"/>
                                <w:rPr>
                                  <w:rFonts w:ascii="Montserrat" w:eastAsia="Times New Roman" w:hAnsi="Montserrat"/>
                                  <w:b/>
                                  <w:bCs/>
                                  <w:color w:val="464646"/>
                                  <w:sz w:val="23"/>
                                  <w:szCs w:val="23"/>
                                </w:rPr>
                              </w:pPr>
                              <w:r>
                                <w:rPr>
                                  <w:rFonts w:eastAsia="Times New Roman"/>
                                  <w:b/>
                                  <w:bCs/>
                                  <w:sz w:val="23"/>
                                  <w:szCs w:val="23"/>
                                </w:rPr>
                                <w:t xml:space="preserve">About </w:t>
                              </w:r>
                              <w:proofErr w:type="spellStart"/>
                              <w:r>
                                <w:rPr>
                                  <w:rFonts w:eastAsia="Times New Roman"/>
                                  <w:b/>
                                  <w:bCs/>
                                  <w:sz w:val="23"/>
                                  <w:szCs w:val="23"/>
                                </w:rPr>
                                <w:t>TurningPoint</w:t>
                              </w:r>
                              <w:proofErr w:type="spellEnd"/>
                            </w:p>
                            <w:p w14:paraId="502D6E5B" w14:textId="77777777" w:rsidR="00763F46" w:rsidRDefault="00763F46">
                              <w:pPr>
                                <w:spacing w:after="240" w:line="345" w:lineRule="atLeast"/>
                                <w:rPr>
                                  <w:rFonts w:ascii="Montserrat" w:eastAsia="Times New Roman" w:hAnsi="Montserrat"/>
                                  <w:color w:val="333333"/>
                                  <w:sz w:val="23"/>
                                  <w:szCs w:val="23"/>
                                </w:rPr>
                              </w:pPr>
                              <w:proofErr w:type="spellStart"/>
                              <w:r>
                                <w:rPr>
                                  <w:rFonts w:ascii="Montserrat" w:eastAsia="Times New Roman" w:hAnsi="Montserrat"/>
                                  <w:color w:val="333333"/>
                                  <w:sz w:val="23"/>
                                  <w:szCs w:val="23"/>
                                </w:rPr>
                                <w:t>TurningPoint</w:t>
                              </w:r>
                              <w:proofErr w:type="spellEnd"/>
                              <w:r>
                                <w:rPr>
                                  <w:rFonts w:ascii="Montserrat" w:eastAsia="Times New Roman" w:hAnsi="Montserrat"/>
                                  <w:color w:val="333333"/>
                                  <w:sz w:val="23"/>
                                  <w:szCs w:val="23"/>
                                </w:rPr>
                                <w:t xml:space="preserve"> is an independent specialty condition management company with 120+ clinical experts focused on sub-specialties in high-complexity, high-cost categories – including cardiology. Their process is aligned with our clinical approach by reviewing requested care and using evidence-based guidelines to develop care plans in collaboration with network physicians. </w:t>
                              </w:r>
                            </w:p>
                            <w:p w14:paraId="79EF761E" w14:textId="77777777" w:rsidR="00763F46" w:rsidRDefault="00763F46">
                              <w:pPr>
                                <w:pStyle w:val="Heading2"/>
                                <w:spacing w:before="0" w:after="150" w:line="405" w:lineRule="atLeast"/>
                                <w:rPr>
                                  <w:rFonts w:ascii="Montserrat" w:eastAsia="Times New Roman" w:hAnsi="Montserrat"/>
                                  <w:b/>
                                  <w:bCs/>
                                  <w:color w:val="464646"/>
                                  <w:sz w:val="23"/>
                                  <w:szCs w:val="23"/>
                                </w:rPr>
                              </w:pPr>
                              <w:r>
                                <w:rPr>
                                  <w:rFonts w:eastAsia="Times New Roman"/>
                                  <w:b/>
                                  <w:bCs/>
                                  <w:sz w:val="23"/>
                                  <w:szCs w:val="23"/>
                                </w:rPr>
                                <w:t xml:space="preserve">How does </w:t>
                              </w:r>
                              <w:proofErr w:type="spellStart"/>
                              <w:r>
                                <w:rPr>
                                  <w:rFonts w:eastAsia="Times New Roman"/>
                                  <w:b/>
                                  <w:bCs/>
                                  <w:sz w:val="23"/>
                                  <w:szCs w:val="23"/>
                                </w:rPr>
                                <w:t>TurningPoint</w:t>
                              </w:r>
                              <w:proofErr w:type="spellEnd"/>
                              <w:r>
                                <w:rPr>
                                  <w:rFonts w:eastAsia="Times New Roman"/>
                                  <w:b/>
                                  <w:bCs/>
                                  <w:sz w:val="23"/>
                                  <w:szCs w:val="23"/>
                                </w:rPr>
                                <w:t xml:space="preserve"> work?</w:t>
                              </w:r>
                            </w:p>
                            <w:p w14:paraId="72934DAA" w14:textId="77777777" w:rsidR="00763F46" w:rsidRDefault="00763F46">
                              <w:pPr>
                                <w:spacing w:line="345" w:lineRule="atLeast"/>
                                <w:rPr>
                                  <w:rFonts w:ascii="Montserrat" w:eastAsia="Times New Roman" w:hAnsi="Montserrat"/>
                                  <w:color w:val="333333"/>
                                  <w:sz w:val="23"/>
                                  <w:szCs w:val="23"/>
                                </w:rPr>
                              </w:pPr>
                              <w:r>
                                <w:rPr>
                                  <w:rFonts w:ascii="Montserrat" w:eastAsia="Times New Roman" w:hAnsi="Montserrat"/>
                                  <w:color w:val="333333"/>
                                  <w:sz w:val="23"/>
                                  <w:szCs w:val="23"/>
                                </w:rPr>
                                <w:t xml:space="preserve">Providers will initiate the authorization request process in </w:t>
                              </w:r>
                              <w:r>
                                <w:rPr>
                                  <w:rFonts w:ascii="Montserrat" w:eastAsia="Times New Roman" w:hAnsi="Montserrat"/>
                                  <w:b/>
                                  <w:bCs/>
                                  <w:color w:val="333333"/>
                                  <w:sz w:val="23"/>
                                  <w:szCs w:val="23"/>
                                </w:rPr>
                                <w:t>prism</w:t>
                              </w:r>
                              <w:r>
                                <w:rPr>
                                  <w:rFonts w:ascii="Montserrat" w:eastAsia="Times New Roman" w:hAnsi="Montserrat"/>
                                  <w:color w:val="333333"/>
                                  <w:sz w:val="23"/>
                                  <w:szCs w:val="23"/>
                                </w:rPr>
                                <w:t xml:space="preserve">, as they do now. </w:t>
                              </w:r>
                              <w:proofErr w:type="gramStart"/>
                              <w:r>
                                <w:rPr>
                                  <w:rFonts w:ascii="Montserrat" w:eastAsia="Times New Roman" w:hAnsi="Montserrat"/>
                                  <w:color w:val="333333"/>
                                  <w:sz w:val="23"/>
                                  <w:szCs w:val="23"/>
                                </w:rPr>
                                <w:t>prism’s</w:t>
                              </w:r>
                              <w:proofErr w:type="gramEnd"/>
                              <w:r>
                                <w:rPr>
                                  <w:rFonts w:ascii="Montserrat" w:eastAsia="Times New Roman" w:hAnsi="Montserrat"/>
                                  <w:color w:val="333333"/>
                                  <w:sz w:val="23"/>
                                  <w:szCs w:val="23"/>
                                </w:rPr>
                                <w:t xml:space="preserve"> </w:t>
                              </w:r>
                              <w:r>
                                <w:rPr>
                                  <w:rFonts w:ascii="Montserrat" w:eastAsia="Times New Roman" w:hAnsi="Montserrat"/>
                                  <w:i/>
                                  <w:iCs/>
                                  <w:color w:val="333333"/>
                                  <w:sz w:val="23"/>
                                  <w:szCs w:val="23"/>
                                </w:rPr>
                                <w:t>Request an Authorization</w:t>
                              </w:r>
                              <w:r>
                                <w:rPr>
                                  <w:rFonts w:ascii="Montserrat" w:eastAsia="Times New Roman" w:hAnsi="Montserrat"/>
                                  <w:color w:val="333333"/>
                                  <w:sz w:val="23"/>
                                  <w:szCs w:val="23"/>
                                </w:rPr>
                                <w:t xml:space="preserve"> page will be updated to include redirection to </w:t>
                              </w:r>
                              <w:proofErr w:type="spellStart"/>
                              <w:r>
                                <w:rPr>
                                  <w:rFonts w:ascii="Montserrat" w:eastAsia="Times New Roman" w:hAnsi="Montserrat"/>
                                  <w:color w:val="333333"/>
                                  <w:sz w:val="23"/>
                                  <w:szCs w:val="23"/>
                                </w:rPr>
                                <w:t>TurningPoint</w:t>
                              </w:r>
                              <w:proofErr w:type="spellEnd"/>
                              <w:r>
                                <w:rPr>
                                  <w:rFonts w:ascii="Montserrat" w:eastAsia="Times New Roman" w:hAnsi="Montserrat"/>
                                  <w:color w:val="333333"/>
                                  <w:sz w:val="23"/>
                                  <w:szCs w:val="23"/>
                                </w:rPr>
                                <w:t xml:space="preserve">, in addition to </w:t>
                              </w:r>
                              <w:proofErr w:type="spellStart"/>
                              <w:r>
                                <w:rPr>
                                  <w:rFonts w:ascii="Montserrat" w:eastAsia="Times New Roman" w:hAnsi="Montserrat"/>
                                  <w:color w:val="333333"/>
                                  <w:sz w:val="23"/>
                                  <w:szCs w:val="23"/>
                                </w:rPr>
                                <w:t>GuidingCare</w:t>
                              </w:r>
                              <w:proofErr w:type="spellEnd"/>
                              <w:r>
                                <w:rPr>
                                  <w:rFonts w:ascii="Montserrat" w:eastAsia="Times New Roman" w:hAnsi="Montserrat"/>
                                  <w:color w:val="333333"/>
                                  <w:sz w:val="23"/>
                                  <w:szCs w:val="23"/>
                                </w:rPr>
                                <w:t xml:space="preserve"> and </w:t>
                              </w:r>
                              <w:proofErr w:type="spellStart"/>
                              <w:r>
                                <w:rPr>
                                  <w:rFonts w:ascii="Montserrat" w:eastAsia="Times New Roman" w:hAnsi="Montserrat"/>
                                  <w:color w:val="333333"/>
                                  <w:sz w:val="23"/>
                                  <w:szCs w:val="23"/>
                                </w:rPr>
                                <w:t>eviCore</w:t>
                              </w:r>
                              <w:proofErr w:type="spellEnd"/>
                              <w:r>
                                <w:rPr>
                                  <w:rFonts w:ascii="Montserrat" w:eastAsia="Times New Roman" w:hAnsi="Montserrat"/>
                                  <w:color w:val="333333"/>
                                  <w:sz w:val="23"/>
                                  <w:szCs w:val="23"/>
                                </w:rPr>
                                <w:t xml:space="preserve">. </w:t>
                              </w:r>
                              <w:r>
                                <w:rPr>
                                  <w:rFonts w:ascii="Montserrat" w:eastAsia="Times New Roman" w:hAnsi="Montserrat"/>
                                  <w:color w:val="333333"/>
                                  <w:sz w:val="23"/>
                                  <w:szCs w:val="23"/>
                                </w:rPr>
                                <w:br/>
                              </w:r>
                              <w:r>
                                <w:rPr>
                                  <w:rFonts w:ascii="Montserrat" w:eastAsia="Times New Roman" w:hAnsi="Montserrat"/>
                                  <w:color w:val="333333"/>
                                  <w:sz w:val="23"/>
                                  <w:szCs w:val="23"/>
                                </w:rPr>
                                <w:br/>
                                <w:t xml:space="preserve">When </w:t>
                              </w:r>
                              <w:proofErr w:type="gramStart"/>
                              <w:r>
                                <w:rPr>
                                  <w:rFonts w:ascii="Montserrat" w:eastAsia="Times New Roman" w:hAnsi="Montserrat"/>
                                  <w:color w:val="333333"/>
                                  <w:sz w:val="23"/>
                                  <w:szCs w:val="23"/>
                                </w:rPr>
                                <w:t>an a</w:t>
                              </w:r>
                              <w:proofErr w:type="gramEnd"/>
                              <w:r>
                                <w:rPr>
                                  <w:rFonts w:ascii="Montserrat" w:eastAsia="Times New Roman" w:hAnsi="Montserrat"/>
                                  <w:color w:val="333333"/>
                                  <w:sz w:val="23"/>
                                  <w:szCs w:val="23"/>
                                </w:rPr>
                                <w:t xml:space="preserve"> cardiac procedure requires authorization through </w:t>
                              </w:r>
                              <w:proofErr w:type="spellStart"/>
                              <w:r>
                                <w:rPr>
                                  <w:rFonts w:ascii="Montserrat" w:eastAsia="Times New Roman" w:hAnsi="Montserrat"/>
                                  <w:color w:val="333333"/>
                                  <w:sz w:val="23"/>
                                  <w:szCs w:val="23"/>
                                </w:rPr>
                                <w:t>TurningPoint</w:t>
                              </w:r>
                              <w:proofErr w:type="spellEnd"/>
                              <w:r>
                                <w:rPr>
                                  <w:rFonts w:ascii="Montserrat" w:eastAsia="Times New Roman" w:hAnsi="Montserrat"/>
                                  <w:color w:val="333333"/>
                                  <w:sz w:val="23"/>
                                  <w:szCs w:val="23"/>
                                </w:rPr>
                                <w:t xml:space="preserve">, prism will automatically redirect the provider to </w:t>
                              </w:r>
                              <w:proofErr w:type="spellStart"/>
                              <w:r>
                                <w:rPr>
                                  <w:rFonts w:ascii="Montserrat" w:eastAsia="Times New Roman" w:hAnsi="Montserrat"/>
                                  <w:color w:val="333333"/>
                                  <w:sz w:val="23"/>
                                  <w:szCs w:val="23"/>
                                </w:rPr>
                                <w:t>TurningPoint’s</w:t>
                              </w:r>
                              <w:proofErr w:type="spellEnd"/>
                              <w:r>
                                <w:rPr>
                                  <w:rFonts w:ascii="Montserrat" w:eastAsia="Times New Roman" w:hAnsi="Montserrat"/>
                                  <w:color w:val="333333"/>
                                  <w:sz w:val="23"/>
                                  <w:szCs w:val="23"/>
                                </w:rPr>
                                <w:t xml:space="preserve"> online authorization portal. </w:t>
                              </w:r>
                            </w:p>
                          </w:tc>
                        </w:tr>
                      </w:tbl>
                      <w:p w14:paraId="530482C2" w14:textId="77777777" w:rsidR="00763F46" w:rsidRDefault="00763F46">
                        <w:pPr>
                          <w:rPr>
                            <w:rFonts w:ascii="Times New Roman" w:eastAsia="Times New Roman" w:hAnsi="Times New Roman" w:cs="Times New Roman"/>
                            <w:sz w:val="20"/>
                            <w:szCs w:val="20"/>
                          </w:rPr>
                        </w:pPr>
                      </w:p>
                    </w:tc>
                  </w:tr>
                </w:tbl>
                <w:p w14:paraId="317E3302"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060014C8"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763F46" w14:paraId="72B59A1C" w14:textId="77777777">
                          <w:tc>
                            <w:tcPr>
                              <w:tcW w:w="0" w:type="auto"/>
                              <w:vAlign w:val="center"/>
                              <w:hideMark/>
                            </w:tcPr>
                            <w:p w14:paraId="51778EFE" w14:textId="3E9BEAB6" w:rsidR="00763F46" w:rsidRDefault="00763F46">
                              <w:pPr>
                                <w:spacing w:line="345" w:lineRule="atLeast"/>
                                <w:jc w:val="center"/>
                                <w:rPr>
                                  <w:rFonts w:ascii="Montserrat" w:eastAsia="Times New Roman" w:hAnsi="Montserrat"/>
                                  <w:color w:val="464646"/>
                                  <w:sz w:val="20"/>
                                  <w:szCs w:val="20"/>
                                </w:rPr>
                              </w:pPr>
                              <w:r>
                                <w:rPr>
                                  <w:rFonts w:ascii="Montserrat" w:eastAsia="Times New Roman" w:hAnsi="Montserrat"/>
                                  <w:noProof/>
                                  <w:color w:val="464646"/>
                                  <w:sz w:val="20"/>
                                  <w:szCs w:val="20"/>
                                </w:rPr>
                                <w:lastRenderedPageBreak/>
                                <w:drawing>
                                  <wp:inline distT="0" distB="0" distL="0" distR="0" wp14:anchorId="08096F0E" wp14:editId="0311028F">
                                    <wp:extent cx="5143500" cy="3228975"/>
                                    <wp:effectExtent l="0" t="0" r="0" b="9525"/>
                                    <wp:docPr id="1332028284"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28284" name="Picture 10" descr="A screenshot of a compu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3228975"/>
                                            </a:xfrm>
                                            <a:prstGeom prst="rect">
                                              <a:avLst/>
                                            </a:prstGeom>
                                            <a:noFill/>
                                            <a:ln>
                                              <a:noFill/>
                                            </a:ln>
                                          </pic:spPr>
                                        </pic:pic>
                                      </a:graphicData>
                                    </a:graphic>
                                  </wp:inline>
                                </w:drawing>
                              </w:r>
                            </w:p>
                          </w:tc>
                        </w:tr>
                      </w:tbl>
                      <w:p w14:paraId="3BE61D55" w14:textId="77777777" w:rsidR="00763F46" w:rsidRDefault="00763F46">
                        <w:pPr>
                          <w:rPr>
                            <w:rFonts w:ascii="Times New Roman" w:eastAsia="Times New Roman" w:hAnsi="Times New Roman" w:cs="Times New Roman"/>
                            <w:sz w:val="20"/>
                            <w:szCs w:val="20"/>
                          </w:rPr>
                        </w:pPr>
                      </w:p>
                    </w:tc>
                  </w:tr>
                </w:tbl>
                <w:p w14:paraId="4C29FA66"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7F82559E" w14:textId="77777777">
                    <w:trPr>
                      <w:jc w:val="center"/>
                    </w:trPr>
                    <w:tc>
                      <w:tcPr>
                        <w:tcW w:w="0" w:type="auto"/>
                        <w:shd w:val="clear" w:color="auto" w:fill="FFFFFF"/>
                        <w:tcMar>
                          <w:top w:w="75"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763F46" w14:paraId="7017DC96" w14:textId="77777777">
                          <w:tc>
                            <w:tcPr>
                              <w:tcW w:w="0" w:type="auto"/>
                              <w:vAlign w:val="center"/>
                              <w:hideMark/>
                            </w:tcPr>
                            <w:p w14:paraId="0177E84F" w14:textId="77777777" w:rsidR="00763F46" w:rsidRDefault="00763F46">
                              <w:pPr>
                                <w:spacing w:after="240" w:line="345" w:lineRule="atLeast"/>
                                <w:jc w:val="center"/>
                                <w:rPr>
                                  <w:rFonts w:ascii="Montserrat" w:eastAsia="Times New Roman" w:hAnsi="Montserrat"/>
                                  <w:color w:val="333333"/>
                                  <w:sz w:val="17"/>
                                  <w:szCs w:val="17"/>
                                </w:rPr>
                              </w:pPr>
                              <w:r>
                                <w:rPr>
                                  <w:rFonts w:ascii="Montserrat" w:eastAsia="Times New Roman" w:hAnsi="Montserrat"/>
                                  <w:i/>
                                  <w:iCs/>
                                  <w:color w:val="333333"/>
                                  <w:sz w:val="17"/>
                                  <w:szCs w:val="17"/>
                                </w:rPr>
                                <w:t xml:space="preserve">Upon launch, this prism page will automatically redirect providers to </w:t>
                              </w:r>
                              <w:proofErr w:type="spellStart"/>
                              <w:r>
                                <w:rPr>
                                  <w:rFonts w:ascii="Montserrat" w:eastAsia="Times New Roman" w:hAnsi="Montserrat"/>
                                  <w:i/>
                                  <w:iCs/>
                                  <w:color w:val="333333"/>
                                  <w:sz w:val="17"/>
                                  <w:szCs w:val="17"/>
                                </w:rPr>
                                <w:t>TurningPoint</w:t>
                              </w:r>
                              <w:proofErr w:type="spellEnd"/>
                              <w:r>
                                <w:rPr>
                                  <w:rFonts w:ascii="Montserrat" w:eastAsia="Times New Roman" w:hAnsi="Montserrat"/>
                                  <w:i/>
                                  <w:iCs/>
                                  <w:color w:val="333333"/>
                                  <w:sz w:val="17"/>
                                  <w:szCs w:val="17"/>
                                </w:rPr>
                                <w:t xml:space="preserve"> when appropriate.</w:t>
                              </w:r>
                              <w:r>
                                <w:rPr>
                                  <w:rFonts w:ascii="Montserrat" w:eastAsia="Times New Roman" w:hAnsi="Montserrat"/>
                                  <w:color w:val="333333"/>
                                  <w:sz w:val="17"/>
                                  <w:szCs w:val="17"/>
                                </w:rPr>
                                <w:t xml:space="preserve"> </w:t>
                              </w:r>
                            </w:p>
                          </w:tc>
                        </w:tr>
                      </w:tbl>
                      <w:p w14:paraId="5E76680B" w14:textId="77777777" w:rsidR="00763F46" w:rsidRDefault="00763F46">
                        <w:pPr>
                          <w:rPr>
                            <w:rFonts w:ascii="Times New Roman" w:eastAsia="Times New Roman" w:hAnsi="Times New Roman" w:cs="Times New Roman"/>
                            <w:sz w:val="20"/>
                            <w:szCs w:val="20"/>
                          </w:rPr>
                        </w:pPr>
                      </w:p>
                    </w:tc>
                  </w:tr>
                </w:tbl>
                <w:p w14:paraId="461B969E"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4F465550" w14:textId="77777777">
                    <w:trPr>
                      <w:jc w:val="center"/>
                    </w:trPr>
                    <w:tc>
                      <w:tcPr>
                        <w:tcW w:w="0" w:type="auto"/>
                        <w:shd w:val="clear" w:color="auto" w:fill="FFFFFF"/>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763F46" w14:paraId="381937D5" w14:textId="77777777">
                          <w:tc>
                            <w:tcPr>
                              <w:tcW w:w="0" w:type="auto"/>
                              <w:vAlign w:val="center"/>
                              <w:hideMark/>
                            </w:tcPr>
                            <w:p w14:paraId="2B6E0DEE" w14:textId="77777777" w:rsidR="00763F46" w:rsidRDefault="00763F46">
                              <w:pPr>
                                <w:spacing w:line="345" w:lineRule="atLeast"/>
                                <w:rPr>
                                  <w:rFonts w:ascii="Montserrat" w:eastAsia="Times New Roman" w:hAnsi="Montserrat"/>
                                  <w:color w:val="333333"/>
                                  <w:sz w:val="23"/>
                                  <w:szCs w:val="23"/>
                                </w:rPr>
                              </w:pPr>
                              <w:proofErr w:type="spellStart"/>
                              <w:r>
                                <w:rPr>
                                  <w:rFonts w:ascii="Montserrat" w:eastAsia="Times New Roman" w:hAnsi="Montserrat"/>
                                  <w:color w:val="333333"/>
                                  <w:sz w:val="23"/>
                                  <w:szCs w:val="23"/>
                                </w:rPr>
                                <w:t>TurningPoint</w:t>
                              </w:r>
                              <w:proofErr w:type="spellEnd"/>
                              <w:r>
                                <w:rPr>
                                  <w:rFonts w:ascii="Montserrat" w:eastAsia="Times New Roman" w:hAnsi="Montserrat"/>
                                  <w:color w:val="333333"/>
                                  <w:sz w:val="23"/>
                                  <w:szCs w:val="23"/>
                                </w:rPr>
                                <w:t xml:space="preserve"> cardiac physicians will then review each authorization request, initiating a discussion with the requesting physician if needed to shape the member’s care plan. The goal with each request is to get our members the right care at the right time at the right cost and site of care. </w:t>
                              </w:r>
                              <w:proofErr w:type="spellStart"/>
                              <w:r>
                                <w:rPr>
                                  <w:rFonts w:ascii="Montserrat" w:eastAsia="Times New Roman" w:hAnsi="Montserrat"/>
                                  <w:color w:val="333333"/>
                                  <w:sz w:val="23"/>
                                  <w:szCs w:val="23"/>
                                </w:rPr>
                                <w:t>TurningPoint’s</w:t>
                              </w:r>
                              <w:proofErr w:type="spellEnd"/>
                              <w:r>
                                <w:rPr>
                                  <w:rFonts w:ascii="Montserrat" w:eastAsia="Times New Roman" w:hAnsi="Montserrat"/>
                                  <w:color w:val="333333"/>
                                  <w:sz w:val="23"/>
                                  <w:szCs w:val="23"/>
                                </w:rPr>
                                <w:t xml:space="preserve"> process results in a lower denial rate and a reduction in appeals. </w:t>
                              </w:r>
                            </w:p>
                          </w:tc>
                        </w:tr>
                      </w:tbl>
                      <w:p w14:paraId="3A7FAE16" w14:textId="77777777" w:rsidR="00763F46" w:rsidRDefault="00763F46">
                        <w:pPr>
                          <w:rPr>
                            <w:rFonts w:ascii="Times New Roman" w:eastAsia="Times New Roman" w:hAnsi="Times New Roman" w:cs="Times New Roman"/>
                            <w:sz w:val="20"/>
                            <w:szCs w:val="20"/>
                          </w:rPr>
                        </w:pPr>
                      </w:p>
                    </w:tc>
                  </w:tr>
                </w:tbl>
                <w:p w14:paraId="5843B74D"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2AAB6827" w14:textId="77777777">
                    <w:trPr>
                      <w:jc w:val="center"/>
                    </w:trPr>
                    <w:tc>
                      <w:tcPr>
                        <w:tcW w:w="0" w:type="auto"/>
                        <w:shd w:val="clear" w:color="auto" w:fill="FFFFFF"/>
                        <w:tcMar>
                          <w:top w:w="15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763F46" w14:paraId="412FE835" w14:textId="77777777">
                          <w:tc>
                            <w:tcPr>
                              <w:tcW w:w="0" w:type="auto"/>
                              <w:vAlign w:val="center"/>
                              <w:hideMark/>
                            </w:tcPr>
                            <w:p w14:paraId="38DBEBA0" w14:textId="77777777" w:rsidR="00763F46" w:rsidRDefault="00763F46">
                              <w:pPr>
                                <w:pStyle w:val="Heading2"/>
                                <w:spacing w:before="0" w:after="150" w:line="405" w:lineRule="atLeast"/>
                                <w:rPr>
                                  <w:rFonts w:ascii="Montserrat" w:eastAsia="Times New Roman" w:hAnsi="Montserrat"/>
                                  <w:b/>
                                  <w:bCs/>
                                  <w:color w:val="464646"/>
                                  <w:sz w:val="23"/>
                                  <w:szCs w:val="23"/>
                                </w:rPr>
                              </w:pPr>
                              <w:r>
                                <w:rPr>
                                  <w:rFonts w:eastAsia="Times New Roman"/>
                                  <w:b/>
                                  <w:bCs/>
                                  <w:sz w:val="23"/>
                                  <w:szCs w:val="23"/>
                                </w:rPr>
                                <w:t xml:space="preserve">What procedures will require authorization through </w:t>
                              </w:r>
                              <w:proofErr w:type="spellStart"/>
                              <w:r>
                                <w:rPr>
                                  <w:rFonts w:eastAsia="Times New Roman"/>
                                  <w:b/>
                                  <w:bCs/>
                                  <w:sz w:val="23"/>
                                  <w:szCs w:val="23"/>
                                </w:rPr>
                                <w:t>TurningPoint</w:t>
                              </w:r>
                              <w:proofErr w:type="spellEnd"/>
                              <w:r>
                                <w:rPr>
                                  <w:rFonts w:eastAsia="Times New Roman"/>
                                  <w:b/>
                                  <w:bCs/>
                                  <w:sz w:val="23"/>
                                  <w:szCs w:val="23"/>
                                </w:rPr>
                                <w:t>?</w:t>
                              </w:r>
                            </w:p>
                            <w:p w14:paraId="67EB2D1E" w14:textId="77777777" w:rsidR="00763F46" w:rsidRDefault="00763F46">
                              <w:pPr>
                                <w:spacing w:line="345" w:lineRule="atLeast"/>
                                <w:rPr>
                                  <w:rFonts w:ascii="Montserrat" w:eastAsia="Times New Roman" w:hAnsi="Montserrat"/>
                                  <w:color w:val="333333"/>
                                  <w:sz w:val="23"/>
                                  <w:szCs w:val="23"/>
                                </w:rPr>
                              </w:pPr>
                              <w:r>
                                <w:rPr>
                                  <w:rFonts w:ascii="Montserrat" w:eastAsia="Times New Roman" w:hAnsi="Montserrat"/>
                                  <w:color w:val="333333"/>
                                  <w:sz w:val="23"/>
                                  <w:szCs w:val="23"/>
                                </w:rPr>
                                <w:t xml:space="preserve">Upon launch, the following service categories will require authorization through </w:t>
                              </w:r>
                              <w:proofErr w:type="spellStart"/>
                              <w:r>
                                <w:rPr>
                                  <w:rFonts w:ascii="Montserrat" w:eastAsia="Times New Roman" w:hAnsi="Montserrat"/>
                                  <w:color w:val="333333"/>
                                  <w:sz w:val="23"/>
                                  <w:szCs w:val="23"/>
                                </w:rPr>
                                <w:t>TurningPoint</w:t>
                              </w:r>
                              <w:proofErr w:type="spellEnd"/>
                              <w:r>
                                <w:rPr>
                                  <w:rFonts w:ascii="Montserrat" w:eastAsia="Times New Roman" w:hAnsi="Montserrat"/>
                                  <w:color w:val="333333"/>
                                  <w:sz w:val="23"/>
                                  <w:szCs w:val="23"/>
                                </w:rPr>
                                <w:t xml:space="preserve">, for both inpatient and outpatient procedures, including all associated partial, total and revision surgeries: </w:t>
                              </w:r>
                            </w:p>
                            <w:p w14:paraId="442EC97D" w14:textId="77777777" w:rsidR="00763F46" w:rsidRDefault="00763F46" w:rsidP="007A2B04">
                              <w:pPr>
                                <w:numPr>
                                  <w:ilvl w:val="0"/>
                                  <w:numId w:val="1"/>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Coronary Artery Bypass Grafting (CABG)</w:t>
                              </w:r>
                            </w:p>
                            <w:p w14:paraId="51F4A856" w14:textId="77777777" w:rsidR="00763F46" w:rsidRDefault="00763F46" w:rsidP="007A2B04">
                              <w:pPr>
                                <w:numPr>
                                  <w:ilvl w:val="0"/>
                                  <w:numId w:val="1"/>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Coronary Angioplasty / Stenting</w:t>
                              </w:r>
                            </w:p>
                            <w:p w14:paraId="31EAC29C" w14:textId="77777777" w:rsidR="00763F46" w:rsidRDefault="00763F46" w:rsidP="007A2B04">
                              <w:pPr>
                                <w:numPr>
                                  <w:ilvl w:val="0"/>
                                  <w:numId w:val="1"/>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Implantable Cardioverter Defibrillator</w:t>
                              </w:r>
                            </w:p>
                            <w:p w14:paraId="1638AC92" w14:textId="77777777" w:rsidR="00763F46" w:rsidRDefault="00763F46" w:rsidP="007A2B04">
                              <w:pPr>
                                <w:numPr>
                                  <w:ilvl w:val="0"/>
                                  <w:numId w:val="1"/>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Leadless Pacemaker</w:t>
                              </w:r>
                            </w:p>
                            <w:p w14:paraId="174124F9" w14:textId="77777777" w:rsidR="00763F46" w:rsidRDefault="00763F46" w:rsidP="007A2B04">
                              <w:pPr>
                                <w:numPr>
                                  <w:ilvl w:val="0"/>
                                  <w:numId w:val="1"/>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Pacemaker</w:t>
                              </w:r>
                            </w:p>
                            <w:p w14:paraId="39342652" w14:textId="77777777" w:rsidR="00763F46" w:rsidRDefault="00763F46" w:rsidP="007A2B04">
                              <w:pPr>
                                <w:numPr>
                                  <w:ilvl w:val="0"/>
                                  <w:numId w:val="1"/>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Peripheral Revascularization</w:t>
                              </w:r>
                            </w:p>
                            <w:p w14:paraId="20AEE4AB" w14:textId="77777777" w:rsidR="00763F46" w:rsidRDefault="00763F46" w:rsidP="007A2B04">
                              <w:pPr>
                                <w:numPr>
                                  <w:ilvl w:val="0"/>
                                  <w:numId w:val="1"/>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lastRenderedPageBreak/>
                                <w:t>Revision or Replacement of Implanted Cardiac Devices</w:t>
                              </w:r>
                            </w:p>
                            <w:p w14:paraId="70873588" w14:textId="77777777" w:rsidR="00763F46" w:rsidRDefault="00763F46" w:rsidP="007A2B04">
                              <w:pPr>
                                <w:numPr>
                                  <w:ilvl w:val="0"/>
                                  <w:numId w:val="1"/>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Non-Coronary Angioplasty / Stenting</w:t>
                              </w:r>
                            </w:p>
                            <w:p w14:paraId="0E1D9234" w14:textId="77777777" w:rsidR="00763F46" w:rsidRDefault="00763F46" w:rsidP="007A2B04">
                              <w:pPr>
                                <w:numPr>
                                  <w:ilvl w:val="0"/>
                                  <w:numId w:val="1"/>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Valve Replacement</w:t>
                              </w:r>
                            </w:p>
                            <w:p w14:paraId="1F7E88AB" w14:textId="77777777" w:rsidR="00763F46" w:rsidRDefault="00763F46" w:rsidP="007A2B04">
                              <w:pPr>
                                <w:numPr>
                                  <w:ilvl w:val="0"/>
                                  <w:numId w:val="1"/>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Ventricular Assist Device</w:t>
                              </w:r>
                            </w:p>
                            <w:p w14:paraId="544DCF4D" w14:textId="77777777" w:rsidR="00763F46" w:rsidRDefault="00763F46" w:rsidP="007A2B04">
                              <w:pPr>
                                <w:numPr>
                                  <w:ilvl w:val="0"/>
                                  <w:numId w:val="1"/>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Wearable Cardiac Defibrillator</w:t>
                              </w:r>
                            </w:p>
                            <w:p w14:paraId="4816AC3E" w14:textId="77777777" w:rsidR="00763F46" w:rsidRDefault="00763F46" w:rsidP="007A2B04">
                              <w:pPr>
                                <w:numPr>
                                  <w:ilvl w:val="0"/>
                                  <w:numId w:val="1"/>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 xml:space="preserve">Percutaneous Left Atrial Appendage </w:t>
                              </w:r>
                              <w:proofErr w:type="spellStart"/>
                              <w:r>
                                <w:rPr>
                                  <w:rFonts w:ascii="Montserrat" w:eastAsia="Times New Roman" w:hAnsi="Montserrat"/>
                                  <w:color w:val="464646"/>
                                  <w:sz w:val="23"/>
                                  <w:szCs w:val="23"/>
                                </w:rPr>
                                <w:t>Occluder</w:t>
                              </w:r>
                              <w:proofErr w:type="spellEnd"/>
                            </w:p>
                            <w:p w14:paraId="28DA9640" w14:textId="77777777" w:rsidR="00763F46" w:rsidRDefault="00763F46" w:rsidP="007A2B04">
                              <w:pPr>
                                <w:numPr>
                                  <w:ilvl w:val="0"/>
                                  <w:numId w:val="1"/>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Internal Cardiac Monitoring</w:t>
                              </w:r>
                            </w:p>
                            <w:p w14:paraId="64C2D2EA" w14:textId="77777777" w:rsidR="00763F46" w:rsidRDefault="00763F46">
                              <w:pPr>
                                <w:pStyle w:val="Heading2"/>
                                <w:spacing w:before="0" w:after="150" w:line="405" w:lineRule="atLeast"/>
                                <w:rPr>
                                  <w:rFonts w:ascii="Montserrat" w:eastAsia="Times New Roman" w:hAnsi="Montserrat"/>
                                  <w:b/>
                                  <w:bCs/>
                                  <w:color w:val="464646"/>
                                  <w:sz w:val="23"/>
                                  <w:szCs w:val="23"/>
                                </w:rPr>
                              </w:pPr>
                              <w:r>
                                <w:rPr>
                                  <w:rFonts w:eastAsia="Times New Roman"/>
                                  <w:b/>
                                  <w:bCs/>
                                  <w:sz w:val="23"/>
                                  <w:szCs w:val="23"/>
                                </w:rPr>
                                <w:t>What’s next?</w:t>
                              </w:r>
                            </w:p>
                            <w:p w14:paraId="212247A8" w14:textId="77777777" w:rsidR="00763F46" w:rsidRDefault="00763F46">
                              <w:pPr>
                                <w:spacing w:line="345" w:lineRule="atLeast"/>
                                <w:rPr>
                                  <w:rFonts w:ascii="Montserrat" w:eastAsia="Times New Roman" w:hAnsi="Montserrat"/>
                                  <w:color w:val="333333"/>
                                  <w:sz w:val="23"/>
                                  <w:szCs w:val="23"/>
                                </w:rPr>
                              </w:pPr>
                              <w:r>
                                <w:rPr>
                                  <w:rFonts w:ascii="Montserrat" w:eastAsia="Times New Roman" w:hAnsi="Montserrat"/>
                                  <w:color w:val="333333"/>
                                  <w:sz w:val="23"/>
                                  <w:szCs w:val="23"/>
                                </w:rPr>
                                <w:t xml:space="preserve">In the coming weeks, you’ll receive additional information to ensure your providers have ample opportunity to be trained on using </w:t>
                              </w:r>
                              <w:proofErr w:type="spellStart"/>
                              <w:r>
                                <w:rPr>
                                  <w:rFonts w:ascii="Montserrat" w:eastAsia="Times New Roman" w:hAnsi="Montserrat"/>
                                  <w:color w:val="333333"/>
                                  <w:sz w:val="23"/>
                                  <w:szCs w:val="23"/>
                                </w:rPr>
                                <w:t>TurningPoint’s</w:t>
                              </w:r>
                              <w:proofErr w:type="spellEnd"/>
                              <w:r>
                                <w:rPr>
                                  <w:rFonts w:ascii="Montserrat" w:eastAsia="Times New Roman" w:hAnsi="Montserrat"/>
                                  <w:color w:val="333333"/>
                                  <w:sz w:val="23"/>
                                  <w:szCs w:val="23"/>
                                </w:rPr>
                                <w:t xml:space="preserve"> online authorization portal and to ask any questions they may have. Additional information will include: </w:t>
                              </w:r>
                            </w:p>
                            <w:p w14:paraId="3B23BA0B" w14:textId="77777777" w:rsidR="00763F46" w:rsidRDefault="00763F46" w:rsidP="007A2B04">
                              <w:pPr>
                                <w:numPr>
                                  <w:ilvl w:val="0"/>
                                  <w:numId w:val="2"/>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FAQs</w:t>
                              </w:r>
                            </w:p>
                            <w:p w14:paraId="64A512CF" w14:textId="77777777" w:rsidR="00763F46" w:rsidRDefault="00763F46" w:rsidP="007A2B04">
                              <w:pPr>
                                <w:numPr>
                                  <w:ilvl w:val="0"/>
                                  <w:numId w:val="2"/>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 xml:space="preserve">Peer-to-peer and appeals </w:t>
                              </w:r>
                              <w:proofErr w:type="gramStart"/>
                              <w:r>
                                <w:rPr>
                                  <w:rFonts w:ascii="Montserrat" w:eastAsia="Times New Roman" w:hAnsi="Montserrat"/>
                                  <w:color w:val="464646"/>
                                  <w:sz w:val="23"/>
                                  <w:szCs w:val="23"/>
                                </w:rPr>
                                <w:t>information</w:t>
                              </w:r>
                              <w:proofErr w:type="gramEnd"/>
                            </w:p>
                            <w:p w14:paraId="2BCF6EBC" w14:textId="77777777" w:rsidR="00763F46" w:rsidRDefault="00763F46" w:rsidP="007A2B04">
                              <w:pPr>
                                <w:numPr>
                                  <w:ilvl w:val="0"/>
                                  <w:numId w:val="2"/>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Training webinars</w:t>
                              </w:r>
                            </w:p>
                            <w:p w14:paraId="4FD7EC7A" w14:textId="77777777" w:rsidR="00763F46" w:rsidRDefault="00763F46" w:rsidP="007A2B04">
                              <w:pPr>
                                <w:numPr>
                                  <w:ilvl w:val="0"/>
                                  <w:numId w:val="2"/>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Provider instruction manual</w:t>
                              </w:r>
                            </w:p>
                            <w:p w14:paraId="2997D76B" w14:textId="77777777" w:rsidR="00763F46" w:rsidRDefault="00763F46" w:rsidP="007A2B04">
                              <w:pPr>
                                <w:numPr>
                                  <w:ilvl w:val="0"/>
                                  <w:numId w:val="2"/>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And more</w:t>
                              </w:r>
                            </w:p>
                          </w:tc>
                        </w:tr>
                      </w:tbl>
                      <w:p w14:paraId="65EC05E7" w14:textId="77777777" w:rsidR="00763F46" w:rsidRDefault="00763F46">
                        <w:pPr>
                          <w:rPr>
                            <w:rFonts w:ascii="Times New Roman" w:eastAsia="Times New Roman" w:hAnsi="Times New Roman" w:cs="Times New Roman"/>
                            <w:sz w:val="20"/>
                            <w:szCs w:val="20"/>
                          </w:rPr>
                        </w:pPr>
                      </w:p>
                    </w:tc>
                  </w:tr>
                </w:tbl>
                <w:p w14:paraId="0CC775F7"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722A7C58" w14:textId="77777777">
                    <w:trPr>
                      <w:jc w:val="center"/>
                    </w:trPr>
                    <w:tc>
                      <w:tcPr>
                        <w:tcW w:w="0" w:type="auto"/>
                        <w:shd w:val="clear" w:color="auto" w:fill="FFFFFF"/>
                        <w:tcMar>
                          <w:top w:w="150" w:type="dxa"/>
                          <w:left w:w="0" w:type="dxa"/>
                          <w:bottom w:w="0" w:type="dxa"/>
                          <w:right w:w="0" w:type="dxa"/>
                        </w:tcMar>
                        <w:vAlign w:val="center"/>
                        <w:hideMark/>
                      </w:tcPr>
                      <w:p w14:paraId="5B053761" w14:textId="17DBB9CA" w:rsidR="00763F46" w:rsidRDefault="00763F46">
                        <w:pPr>
                          <w:spacing w:line="345" w:lineRule="atLeast"/>
                          <w:rPr>
                            <w:rFonts w:ascii="Montserrat" w:eastAsia="Times New Roman" w:hAnsi="Montserrat"/>
                            <w:color w:val="464646"/>
                            <w:sz w:val="20"/>
                            <w:szCs w:val="20"/>
                          </w:rPr>
                        </w:pPr>
                        <w:bookmarkStart w:id="2" w:name="requirements"/>
                        <w:r>
                          <w:rPr>
                            <w:rFonts w:ascii="Montserrat" w:eastAsia="Times New Roman" w:hAnsi="Montserrat"/>
                            <w:noProof/>
                            <w:color w:val="464646"/>
                            <w:sz w:val="20"/>
                            <w:szCs w:val="20"/>
                          </w:rPr>
                          <w:drawing>
                            <wp:inline distT="0" distB="0" distL="0" distR="0" wp14:anchorId="6CF62721" wp14:editId="19100D52">
                              <wp:extent cx="5715000" cy="514350"/>
                              <wp:effectExtent l="0" t="0" r="0" b="0"/>
                              <wp:docPr id="998232464" name="Picture 9" descr="requirements &amp; responsi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quirements &amp; responsibilitie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514350"/>
                                      </a:xfrm>
                                      <a:prstGeom prst="rect">
                                        <a:avLst/>
                                      </a:prstGeom>
                                      <a:noFill/>
                                      <a:ln>
                                        <a:noFill/>
                                      </a:ln>
                                    </pic:spPr>
                                  </pic:pic>
                                </a:graphicData>
                              </a:graphic>
                            </wp:inline>
                          </w:drawing>
                        </w:r>
                        <w:bookmarkEnd w:id="2"/>
                      </w:p>
                    </w:tc>
                  </w:tr>
                </w:tbl>
                <w:p w14:paraId="62F142B0"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3C9E6CBD" w14:textId="77777777">
                    <w:trPr>
                      <w:jc w:val="center"/>
                    </w:trPr>
                    <w:tc>
                      <w:tcPr>
                        <w:tcW w:w="0" w:type="auto"/>
                        <w:shd w:val="clear" w:color="auto" w:fill="FFFFFF"/>
                        <w:tcMar>
                          <w:top w:w="30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763F46" w14:paraId="3DCA983F" w14:textId="77777777">
                          <w:tc>
                            <w:tcPr>
                              <w:tcW w:w="0" w:type="auto"/>
                              <w:vAlign w:val="center"/>
                              <w:hideMark/>
                            </w:tcPr>
                            <w:p w14:paraId="5C984A8E" w14:textId="77777777" w:rsidR="00763F46" w:rsidRDefault="00763F46">
                              <w:pPr>
                                <w:pStyle w:val="Heading1"/>
                                <w:spacing w:before="0" w:after="300" w:line="405" w:lineRule="atLeast"/>
                                <w:rPr>
                                  <w:rFonts w:ascii="Montserrat" w:eastAsia="Times New Roman" w:hAnsi="Montserrat"/>
                                  <w:b/>
                                  <w:bCs/>
                                  <w:color w:val="6ABF4B"/>
                                  <w:sz w:val="35"/>
                                  <w:szCs w:val="35"/>
                                </w:rPr>
                              </w:pPr>
                              <w:r>
                                <w:rPr>
                                  <w:rFonts w:eastAsia="Times New Roman"/>
                                  <w:b/>
                                  <w:bCs/>
                                  <w:color w:val="6ABF4B"/>
                                  <w:sz w:val="35"/>
                                  <w:szCs w:val="35"/>
                                </w:rPr>
                                <w:t xml:space="preserve">Blepharoptosis and Brow Ptosis Repair prior authorization requests now pend for </w:t>
                              </w:r>
                              <w:proofErr w:type="gramStart"/>
                              <w:r>
                                <w:rPr>
                                  <w:rFonts w:eastAsia="Times New Roman"/>
                                  <w:b/>
                                  <w:bCs/>
                                  <w:color w:val="6ABF4B"/>
                                  <w:sz w:val="35"/>
                                  <w:szCs w:val="35"/>
                                </w:rPr>
                                <w:t>review</w:t>
                              </w:r>
                              <w:proofErr w:type="gramEnd"/>
                            </w:p>
                            <w:p w14:paraId="597103A6" w14:textId="77777777" w:rsidR="00763F46" w:rsidRDefault="00763F46">
                              <w:pPr>
                                <w:spacing w:after="240" w:line="345" w:lineRule="atLeast"/>
                                <w:rPr>
                                  <w:rFonts w:ascii="Montserrat" w:eastAsia="Times New Roman" w:hAnsi="Montserrat"/>
                                  <w:color w:val="333333"/>
                                  <w:sz w:val="23"/>
                                  <w:szCs w:val="23"/>
                                </w:rPr>
                              </w:pPr>
                              <w:r>
                                <w:rPr>
                                  <w:rFonts w:ascii="Montserrat" w:eastAsia="Times New Roman" w:hAnsi="Montserrat"/>
                                  <w:color w:val="333333"/>
                                  <w:sz w:val="23"/>
                                  <w:szCs w:val="23"/>
                                </w:rPr>
                                <w:t xml:space="preserve">To ensure our members, your patients, receive the right care, at the right time and at the right cost, we’ve updated our prior authorization procedure for Blepharoptosis and Brow Ptosis Repair procedures. </w:t>
                              </w:r>
                              <w:r>
                                <w:rPr>
                                  <w:rFonts w:ascii="Montserrat" w:eastAsia="Times New Roman" w:hAnsi="Montserrat"/>
                                  <w:color w:val="333333"/>
                                  <w:sz w:val="23"/>
                                  <w:szCs w:val="23"/>
                                </w:rPr>
                                <w:br/>
                              </w:r>
                              <w:r>
                                <w:rPr>
                                  <w:rFonts w:ascii="Montserrat" w:eastAsia="Times New Roman" w:hAnsi="Montserrat"/>
                                  <w:color w:val="333333"/>
                                  <w:sz w:val="23"/>
                                  <w:szCs w:val="23"/>
                                </w:rPr>
                                <w:br/>
                                <w:t xml:space="preserve">Effective March 1, 2024, prior authorization requests for these procedures will </w:t>
                              </w:r>
                              <w:proofErr w:type="spellStart"/>
                              <w:r>
                                <w:rPr>
                                  <w:rFonts w:ascii="Montserrat" w:eastAsia="Times New Roman" w:hAnsi="Montserrat"/>
                                  <w:color w:val="333333"/>
                                  <w:sz w:val="23"/>
                                  <w:szCs w:val="23"/>
                                </w:rPr>
                                <w:t>pend</w:t>
                              </w:r>
                              <w:proofErr w:type="spellEnd"/>
                              <w:r>
                                <w:rPr>
                                  <w:rFonts w:ascii="Montserrat" w:eastAsia="Times New Roman" w:hAnsi="Montserrat"/>
                                  <w:color w:val="333333"/>
                                  <w:sz w:val="23"/>
                                  <w:szCs w:val="23"/>
                                </w:rPr>
                                <w:t xml:space="preserve"> for review in </w:t>
                              </w:r>
                              <w:proofErr w:type="spellStart"/>
                              <w:r>
                                <w:rPr>
                                  <w:rFonts w:ascii="Montserrat" w:eastAsia="Times New Roman" w:hAnsi="Montserrat"/>
                                  <w:color w:val="333333"/>
                                  <w:sz w:val="23"/>
                                  <w:szCs w:val="23"/>
                                </w:rPr>
                                <w:t>GuidingCare</w:t>
                              </w:r>
                              <w:proofErr w:type="spellEnd"/>
                              <w:r>
                                <w:rPr>
                                  <w:rFonts w:ascii="Montserrat" w:eastAsia="Times New Roman" w:hAnsi="Montserrat"/>
                                  <w:color w:val="333333"/>
                                  <w:sz w:val="23"/>
                                  <w:szCs w:val="23"/>
                                </w:rPr>
                                <w:t xml:space="preserve">. Previously, these procedures would be auto approved when they met InterQual® criteria. See the table below for impacted CPT codes. </w:t>
                              </w:r>
                            </w:p>
                            <w:p w14:paraId="5FA5DDE1" w14:textId="77777777" w:rsidR="00763F46" w:rsidRDefault="00763F46">
                              <w:pPr>
                                <w:pStyle w:val="Heading2"/>
                                <w:spacing w:before="0" w:after="150" w:line="405" w:lineRule="atLeast"/>
                                <w:rPr>
                                  <w:rFonts w:ascii="Montserrat" w:eastAsia="Times New Roman" w:hAnsi="Montserrat"/>
                                  <w:b/>
                                  <w:bCs/>
                                  <w:color w:val="464646"/>
                                  <w:sz w:val="23"/>
                                  <w:szCs w:val="23"/>
                                </w:rPr>
                              </w:pPr>
                              <w:r>
                                <w:rPr>
                                  <w:rFonts w:eastAsia="Times New Roman"/>
                                  <w:b/>
                                  <w:bCs/>
                                  <w:sz w:val="23"/>
                                  <w:szCs w:val="23"/>
                                </w:rPr>
                                <w:lastRenderedPageBreak/>
                                <w:t>Why did we make this change?</w:t>
                              </w:r>
                            </w:p>
                            <w:p w14:paraId="793DF420" w14:textId="77777777" w:rsidR="00763F46" w:rsidRDefault="00763F46">
                              <w:pPr>
                                <w:spacing w:after="240" w:line="345" w:lineRule="atLeast"/>
                                <w:rPr>
                                  <w:rFonts w:ascii="Montserrat" w:eastAsia="Times New Roman" w:hAnsi="Montserrat"/>
                                  <w:color w:val="333333"/>
                                  <w:sz w:val="23"/>
                                  <w:szCs w:val="23"/>
                                </w:rPr>
                              </w:pPr>
                              <w:r>
                                <w:rPr>
                                  <w:rFonts w:ascii="Montserrat" w:eastAsia="Times New Roman" w:hAnsi="Montserrat"/>
                                  <w:color w:val="333333"/>
                                  <w:sz w:val="23"/>
                                  <w:szCs w:val="23"/>
                                </w:rPr>
                                <w:t xml:space="preserve">We’ve experienced a higher-than-expected auto-authorization rate for Blepharoptosis and Brow Ptosis Repair. </w:t>
                              </w:r>
                              <w:r>
                                <w:rPr>
                                  <w:rFonts w:ascii="Montserrat" w:eastAsia="Times New Roman" w:hAnsi="Montserrat"/>
                                  <w:color w:val="333333"/>
                                  <w:sz w:val="23"/>
                                  <w:szCs w:val="23"/>
                                </w:rPr>
                                <w:br/>
                              </w:r>
                              <w:r>
                                <w:rPr>
                                  <w:rFonts w:ascii="Montserrat" w:eastAsia="Times New Roman" w:hAnsi="Montserrat"/>
                                  <w:color w:val="333333"/>
                                  <w:sz w:val="23"/>
                                  <w:szCs w:val="23"/>
                                </w:rPr>
                                <w:br/>
                                <w:t xml:space="preserve">Removing auto-authorization from </w:t>
                              </w:r>
                              <w:proofErr w:type="spellStart"/>
                              <w:r>
                                <w:rPr>
                                  <w:rFonts w:ascii="Montserrat" w:eastAsia="Times New Roman" w:hAnsi="Montserrat"/>
                                  <w:color w:val="333333"/>
                                  <w:sz w:val="23"/>
                                  <w:szCs w:val="23"/>
                                </w:rPr>
                                <w:t>GuidingCare</w:t>
                              </w:r>
                              <w:proofErr w:type="spellEnd"/>
                              <w:r>
                                <w:rPr>
                                  <w:rFonts w:ascii="Montserrat" w:eastAsia="Times New Roman" w:hAnsi="Montserrat"/>
                                  <w:color w:val="333333"/>
                                  <w:sz w:val="23"/>
                                  <w:szCs w:val="23"/>
                                </w:rPr>
                                <w:t xml:space="preserve"> for the impacted CPT codes will allow our utilization management team the opportunity to review the provider-submitted criteria for all cases against InterQual for medical necessity. </w:t>
                              </w:r>
                            </w:p>
                            <w:p w14:paraId="58CB6556" w14:textId="77777777" w:rsidR="00763F46" w:rsidRDefault="00763F46">
                              <w:pPr>
                                <w:pStyle w:val="Heading2"/>
                                <w:spacing w:before="0" w:after="150" w:line="405" w:lineRule="atLeast"/>
                                <w:rPr>
                                  <w:rFonts w:ascii="Montserrat" w:eastAsia="Times New Roman" w:hAnsi="Montserrat"/>
                                  <w:b/>
                                  <w:bCs/>
                                  <w:color w:val="464646"/>
                                  <w:sz w:val="23"/>
                                  <w:szCs w:val="23"/>
                                </w:rPr>
                              </w:pPr>
                              <w:r>
                                <w:rPr>
                                  <w:rFonts w:eastAsia="Times New Roman"/>
                                  <w:b/>
                                  <w:bCs/>
                                  <w:sz w:val="23"/>
                                  <w:szCs w:val="23"/>
                                </w:rPr>
                                <w:t>What’s not changing?</w:t>
                              </w:r>
                            </w:p>
                            <w:p w14:paraId="0DFB7BDF" w14:textId="77777777" w:rsidR="00763F46" w:rsidRDefault="00763F46">
                              <w:pPr>
                                <w:spacing w:after="240" w:line="345" w:lineRule="atLeast"/>
                                <w:rPr>
                                  <w:rFonts w:ascii="Montserrat" w:eastAsia="Times New Roman" w:hAnsi="Montserrat"/>
                                  <w:color w:val="333333"/>
                                  <w:sz w:val="23"/>
                                  <w:szCs w:val="23"/>
                                </w:rPr>
                              </w:pPr>
                              <w:r>
                                <w:rPr>
                                  <w:rFonts w:ascii="Montserrat" w:eastAsia="Times New Roman" w:hAnsi="Montserrat"/>
                                  <w:color w:val="333333"/>
                                  <w:sz w:val="23"/>
                                  <w:szCs w:val="23"/>
                                </w:rPr>
                                <w:t xml:space="preserve">Medical necessity criteria for these procedures aren’t impacted by this procedural update. The authorization request submission process in </w:t>
                              </w:r>
                              <w:proofErr w:type="spellStart"/>
                              <w:r>
                                <w:rPr>
                                  <w:rFonts w:ascii="Montserrat" w:eastAsia="Times New Roman" w:hAnsi="Montserrat"/>
                                  <w:color w:val="333333"/>
                                  <w:sz w:val="23"/>
                                  <w:szCs w:val="23"/>
                                </w:rPr>
                                <w:t>GuidingCare</w:t>
                              </w:r>
                              <w:proofErr w:type="spellEnd"/>
                              <w:r>
                                <w:rPr>
                                  <w:rFonts w:ascii="Montserrat" w:eastAsia="Times New Roman" w:hAnsi="Montserrat"/>
                                  <w:color w:val="333333"/>
                                  <w:sz w:val="23"/>
                                  <w:szCs w:val="23"/>
                                </w:rPr>
                                <w:t xml:space="preserve"> is also unchanged. </w:t>
                              </w:r>
                            </w:p>
                            <w:p w14:paraId="03CBD582" w14:textId="77777777" w:rsidR="00763F46" w:rsidRDefault="00763F46">
                              <w:pPr>
                                <w:pStyle w:val="Heading2"/>
                                <w:spacing w:before="0" w:after="150" w:line="405" w:lineRule="atLeast"/>
                                <w:rPr>
                                  <w:rFonts w:ascii="Montserrat" w:eastAsia="Times New Roman" w:hAnsi="Montserrat"/>
                                  <w:b/>
                                  <w:bCs/>
                                  <w:color w:val="464646"/>
                                  <w:sz w:val="23"/>
                                  <w:szCs w:val="23"/>
                                </w:rPr>
                              </w:pPr>
                              <w:r>
                                <w:rPr>
                                  <w:rFonts w:eastAsia="Times New Roman"/>
                                  <w:b/>
                                  <w:bCs/>
                                  <w:sz w:val="23"/>
                                  <w:szCs w:val="23"/>
                                </w:rPr>
                                <w:t>Which CPT codes are impacted?</w:t>
                              </w:r>
                            </w:p>
                          </w:tc>
                        </w:tr>
                      </w:tbl>
                      <w:p w14:paraId="203F6F52" w14:textId="77777777" w:rsidR="00763F46" w:rsidRDefault="00763F46">
                        <w:pPr>
                          <w:rPr>
                            <w:rFonts w:ascii="Times New Roman" w:eastAsia="Times New Roman" w:hAnsi="Times New Roman" w:cs="Times New Roman"/>
                            <w:sz w:val="20"/>
                            <w:szCs w:val="20"/>
                          </w:rPr>
                        </w:pPr>
                      </w:p>
                    </w:tc>
                  </w:tr>
                </w:tbl>
                <w:p w14:paraId="24BE613C"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08E1847C"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763F46" w14:paraId="714CF9FA" w14:textId="77777777">
                          <w:tc>
                            <w:tcPr>
                              <w:tcW w:w="0" w:type="auto"/>
                              <w:vAlign w:val="center"/>
                              <w:hideMark/>
                            </w:tcPr>
                            <w:p w14:paraId="36A4F4B8" w14:textId="6F5ED765" w:rsidR="00763F46" w:rsidRDefault="00763F46">
                              <w:pPr>
                                <w:spacing w:line="345" w:lineRule="atLeast"/>
                                <w:jc w:val="center"/>
                                <w:rPr>
                                  <w:rFonts w:ascii="Montserrat" w:eastAsia="Times New Roman" w:hAnsi="Montserrat"/>
                                  <w:color w:val="464646"/>
                                  <w:sz w:val="20"/>
                                  <w:szCs w:val="20"/>
                                </w:rPr>
                              </w:pPr>
                              <w:r>
                                <w:rPr>
                                  <w:rFonts w:ascii="Montserrat" w:eastAsia="Times New Roman" w:hAnsi="Montserrat"/>
                                  <w:noProof/>
                                  <w:color w:val="464646"/>
                                  <w:sz w:val="20"/>
                                  <w:szCs w:val="20"/>
                                </w:rPr>
                                <w:drawing>
                                  <wp:inline distT="0" distB="0" distL="0" distR="0" wp14:anchorId="3A47FBEC" wp14:editId="2F83D3BD">
                                    <wp:extent cx="5143500" cy="2038350"/>
                                    <wp:effectExtent l="0" t="0" r="0" b="0"/>
                                    <wp:docPr id="1668962146"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962146" name="Picture 8" descr="A screenshot of a comput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2038350"/>
                                            </a:xfrm>
                                            <a:prstGeom prst="rect">
                                              <a:avLst/>
                                            </a:prstGeom>
                                            <a:noFill/>
                                            <a:ln>
                                              <a:noFill/>
                                            </a:ln>
                                          </pic:spPr>
                                        </pic:pic>
                                      </a:graphicData>
                                    </a:graphic>
                                  </wp:inline>
                                </w:drawing>
                              </w:r>
                            </w:p>
                          </w:tc>
                        </w:tr>
                      </w:tbl>
                      <w:p w14:paraId="311EE26F" w14:textId="77777777" w:rsidR="00763F46" w:rsidRDefault="00763F46">
                        <w:pPr>
                          <w:rPr>
                            <w:rFonts w:ascii="Times New Roman" w:eastAsia="Times New Roman" w:hAnsi="Times New Roman" w:cs="Times New Roman"/>
                            <w:sz w:val="20"/>
                            <w:szCs w:val="20"/>
                          </w:rPr>
                        </w:pPr>
                      </w:p>
                    </w:tc>
                  </w:tr>
                </w:tbl>
                <w:p w14:paraId="4EA43973"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722A0A91" w14:textId="77777777">
                    <w:trPr>
                      <w:jc w:val="center"/>
                    </w:trPr>
                    <w:tc>
                      <w:tcPr>
                        <w:tcW w:w="0" w:type="auto"/>
                        <w:shd w:val="clear" w:color="auto" w:fill="FFFFFF"/>
                        <w:tcMar>
                          <w:top w:w="150" w:type="dxa"/>
                          <w:left w:w="0" w:type="dxa"/>
                          <w:bottom w:w="0" w:type="dxa"/>
                          <w:right w:w="0" w:type="dxa"/>
                        </w:tcMar>
                        <w:vAlign w:val="center"/>
                        <w:hideMark/>
                      </w:tcPr>
                      <w:p w14:paraId="0D3CD7A8" w14:textId="64E31C88" w:rsidR="00763F46" w:rsidRDefault="00763F46">
                        <w:pPr>
                          <w:spacing w:line="345" w:lineRule="atLeast"/>
                          <w:rPr>
                            <w:rFonts w:ascii="Montserrat" w:eastAsia="Times New Roman" w:hAnsi="Montserrat"/>
                            <w:color w:val="464646"/>
                            <w:sz w:val="20"/>
                            <w:szCs w:val="20"/>
                          </w:rPr>
                        </w:pPr>
                        <w:bookmarkStart w:id="3" w:name="incentive"/>
                        <w:r>
                          <w:rPr>
                            <w:rFonts w:ascii="Montserrat" w:eastAsia="Times New Roman" w:hAnsi="Montserrat"/>
                            <w:noProof/>
                            <w:color w:val="464646"/>
                            <w:sz w:val="20"/>
                            <w:szCs w:val="20"/>
                          </w:rPr>
                          <w:drawing>
                            <wp:inline distT="0" distB="0" distL="0" distR="0" wp14:anchorId="76986BF7" wp14:editId="1D7D2437">
                              <wp:extent cx="5715000" cy="514350"/>
                              <wp:effectExtent l="0" t="0" r="0" b="0"/>
                              <wp:docPr id="1392331274" name="Picture 7" descr="incentive progr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centive program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514350"/>
                                      </a:xfrm>
                                      <a:prstGeom prst="rect">
                                        <a:avLst/>
                                      </a:prstGeom>
                                      <a:noFill/>
                                      <a:ln>
                                        <a:noFill/>
                                      </a:ln>
                                    </pic:spPr>
                                  </pic:pic>
                                </a:graphicData>
                              </a:graphic>
                            </wp:inline>
                          </w:drawing>
                        </w:r>
                        <w:bookmarkEnd w:id="3"/>
                      </w:p>
                    </w:tc>
                  </w:tr>
                </w:tbl>
                <w:p w14:paraId="51E441E7"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5ABBEE5B" w14:textId="77777777">
                    <w:trPr>
                      <w:jc w:val="center"/>
                    </w:trPr>
                    <w:tc>
                      <w:tcPr>
                        <w:tcW w:w="0" w:type="auto"/>
                        <w:shd w:val="clear" w:color="auto" w:fill="FFFFFF"/>
                        <w:tcMar>
                          <w:top w:w="30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763F46" w14:paraId="3C9B74E4" w14:textId="77777777">
                          <w:tc>
                            <w:tcPr>
                              <w:tcW w:w="0" w:type="auto"/>
                              <w:vAlign w:val="center"/>
                              <w:hideMark/>
                            </w:tcPr>
                            <w:p w14:paraId="3CC1240B" w14:textId="77777777" w:rsidR="00763F46" w:rsidRDefault="00763F46">
                              <w:pPr>
                                <w:pStyle w:val="Heading1"/>
                                <w:spacing w:before="0" w:after="300" w:line="405" w:lineRule="atLeast"/>
                                <w:rPr>
                                  <w:rFonts w:ascii="Montserrat" w:eastAsia="Times New Roman" w:hAnsi="Montserrat"/>
                                  <w:b/>
                                  <w:bCs/>
                                  <w:color w:val="6ABF4B"/>
                                  <w:sz w:val="35"/>
                                  <w:szCs w:val="35"/>
                                </w:rPr>
                              </w:pPr>
                              <w:r>
                                <w:rPr>
                                  <w:rFonts w:eastAsia="Times New Roman"/>
                                  <w:b/>
                                  <w:bCs/>
                                  <w:color w:val="6ABF4B"/>
                                  <w:sz w:val="35"/>
                                  <w:szCs w:val="35"/>
                                </w:rPr>
                                <w:t xml:space="preserve">2024 PIP care management risk adjusted PMPM Tableau reports are </w:t>
                              </w:r>
                              <w:proofErr w:type="gramStart"/>
                              <w:r>
                                <w:rPr>
                                  <w:rFonts w:eastAsia="Times New Roman"/>
                                  <w:b/>
                                  <w:bCs/>
                                  <w:color w:val="6ABF4B"/>
                                  <w:sz w:val="35"/>
                                  <w:szCs w:val="35"/>
                                </w:rPr>
                                <w:t>available</w:t>
                              </w:r>
                              <w:proofErr w:type="gramEnd"/>
                            </w:p>
                            <w:p w14:paraId="58908DC4" w14:textId="77777777" w:rsidR="00763F46" w:rsidRDefault="00763F46">
                              <w:pPr>
                                <w:spacing w:line="345" w:lineRule="atLeast"/>
                                <w:rPr>
                                  <w:rFonts w:ascii="Montserrat" w:eastAsia="Times New Roman" w:hAnsi="Montserrat"/>
                                  <w:color w:val="333333"/>
                                  <w:sz w:val="23"/>
                                  <w:szCs w:val="23"/>
                                </w:rPr>
                              </w:pPr>
                              <w:r>
                                <w:rPr>
                                  <w:rFonts w:ascii="Montserrat" w:eastAsia="Times New Roman" w:hAnsi="Montserrat"/>
                                  <w:color w:val="333333"/>
                                  <w:sz w:val="23"/>
                                  <w:szCs w:val="23"/>
                                </w:rPr>
                                <w:t xml:space="preserve">We’re committed to working with you to support your patients with complex health care needs. </w:t>
                              </w:r>
                              <w:r>
                                <w:rPr>
                                  <w:rFonts w:ascii="Montserrat" w:eastAsia="Times New Roman" w:hAnsi="Montserrat"/>
                                  <w:color w:val="333333"/>
                                  <w:sz w:val="23"/>
                                  <w:szCs w:val="23"/>
                                </w:rPr>
                                <w:br/>
                              </w:r>
                              <w:r>
                                <w:rPr>
                                  <w:rFonts w:ascii="Montserrat" w:eastAsia="Times New Roman" w:hAnsi="Montserrat"/>
                                  <w:color w:val="333333"/>
                                  <w:sz w:val="23"/>
                                  <w:szCs w:val="23"/>
                                </w:rPr>
                                <w:br/>
                              </w:r>
                              <w:r>
                                <w:rPr>
                                  <w:rFonts w:ascii="Montserrat" w:eastAsia="Times New Roman" w:hAnsi="Montserrat"/>
                                  <w:color w:val="333333"/>
                                  <w:sz w:val="23"/>
                                  <w:szCs w:val="23"/>
                                </w:rPr>
                                <w:lastRenderedPageBreak/>
                                <w:t xml:space="preserve">To strengthen your care management (CM) efforts, your 2024 PCP Incentive Program (PIP) CM risk adjusted per member per month (PMPM) report is now available. </w:t>
                              </w:r>
                              <w:r>
                                <w:rPr>
                                  <w:rFonts w:ascii="Montserrat" w:eastAsia="Times New Roman" w:hAnsi="Montserrat"/>
                                  <w:color w:val="333333"/>
                                  <w:sz w:val="23"/>
                                  <w:szCs w:val="23"/>
                                </w:rPr>
                                <w:br/>
                              </w:r>
                              <w:r>
                                <w:rPr>
                                  <w:rFonts w:ascii="Montserrat" w:eastAsia="Times New Roman" w:hAnsi="Montserrat"/>
                                  <w:color w:val="333333"/>
                                  <w:sz w:val="23"/>
                                  <w:szCs w:val="23"/>
                                </w:rPr>
                                <w:br/>
                              </w:r>
                              <w:r>
                                <w:rPr>
                                  <w:rFonts w:ascii="Montserrat" w:eastAsia="Times New Roman" w:hAnsi="Montserrat"/>
                                  <w:b/>
                                  <w:bCs/>
                                  <w:color w:val="333333"/>
                                  <w:sz w:val="23"/>
                                  <w:szCs w:val="23"/>
                                </w:rPr>
                                <w:t>Your Provider Strategy &amp; Solutions Consultant will email you an attachment</w:t>
                              </w:r>
                              <w:r>
                                <w:rPr>
                                  <w:rFonts w:ascii="Montserrat" w:eastAsia="Times New Roman" w:hAnsi="Montserrat"/>
                                  <w:color w:val="333333"/>
                                  <w:sz w:val="23"/>
                                  <w:szCs w:val="23"/>
                                </w:rPr>
                                <w:t xml:space="preserve"> which outlines your ACN’s CM opportunity for the 2024 PIP program year. </w:t>
                              </w:r>
                              <w:r>
                                <w:rPr>
                                  <w:rFonts w:ascii="Montserrat" w:eastAsia="Times New Roman" w:hAnsi="Montserrat"/>
                                  <w:color w:val="333333"/>
                                  <w:sz w:val="23"/>
                                  <w:szCs w:val="23"/>
                                </w:rPr>
                                <w:br/>
                              </w:r>
                              <w:r>
                                <w:rPr>
                                  <w:rFonts w:ascii="Montserrat" w:eastAsia="Times New Roman" w:hAnsi="Montserrat"/>
                                  <w:color w:val="333333"/>
                                  <w:sz w:val="23"/>
                                  <w:szCs w:val="23"/>
                                </w:rPr>
                                <w:br/>
                                <w:t xml:space="preserve">For more information on this measure: </w:t>
                              </w:r>
                            </w:p>
                          </w:tc>
                        </w:tr>
                      </w:tbl>
                      <w:p w14:paraId="32E01CC1" w14:textId="77777777" w:rsidR="00763F46" w:rsidRDefault="00763F46">
                        <w:pPr>
                          <w:rPr>
                            <w:rFonts w:ascii="Times New Roman" w:eastAsia="Times New Roman" w:hAnsi="Times New Roman" w:cs="Times New Roman"/>
                            <w:sz w:val="20"/>
                            <w:szCs w:val="20"/>
                          </w:rPr>
                        </w:pPr>
                      </w:p>
                    </w:tc>
                  </w:tr>
                </w:tbl>
                <w:p w14:paraId="76B3F584"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50020DAF" w14:textId="77777777">
                    <w:trPr>
                      <w:jc w:val="center"/>
                    </w:trPr>
                    <w:tc>
                      <w:tcPr>
                        <w:tcW w:w="0" w:type="auto"/>
                        <w:shd w:val="clear" w:color="auto" w:fill="FFFFFF"/>
                        <w:tcMar>
                          <w:top w:w="150" w:type="dxa"/>
                          <w:left w:w="450" w:type="dxa"/>
                          <w:bottom w:w="30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763F46" w14:paraId="25FEE226" w14:textId="77777777">
                          <w:tc>
                            <w:tcPr>
                              <w:tcW w:w="0" w:type="auto"/>
                              <w:vAlign w:val="center"/>
                              <w:hideMark/>
                            </w:tcPr>
                            <w:tbl>
                              <w:tblPr>
                                <w:tblW w:w="0" w:type="auto"/>
                                <w:jc w:val="center"/>
                                <w:tblCellMar>
                                  <w:top w:w="225" w:type="dxa"/>
                                  <w:left w:w="225" w:type="dxa"/>
                                  <w:bottom w:w="225" w:type="dxa"/>
                                  <w:right w:w="225" w:type="dxa"/>
                                </w:tblCellMar>
                                <w:tblLook w:val="04A0" w:firstRow="1" w:lastRow="0" w:firstColumn="1" w:lastColumn="0" w:noHBand="0" w:noVBand="1"/>
                              </w:tblPr>
                              <w:tblGrid>
                                <w:gridCol w:w="3891"/>
                              </w:tblGrid>
                              <w:tr w:rsidR="00763F46" w14:paraId="2EAC8BB6" w14:textId="77777777">
                                <w:trPr>
                                  <w:jc w:val="center"/>
                                </w:trPr>
                                <w:tc>
                                  <w:tcPr>
                                    <w:tcW w:w="4500" w:type="pct"/>
                                    <w:shd w:val="clear" w:color="auto" w:fill="004B45"/>
                                    <w:tcMar>
                                      <w:top w:w="225" w:type="dxa"/>
                                      <w:left w:w="300" w:type="dxa"/>
                                      <w:bottom w:w="225" w:type="dxa"/>
                                      <w:right w:w="300" w:type="dxa"/>
                                    </w:tcMar>
                                    <w:vAlign w:val="center"/>
                                    <w:hideMark/>
                                  </w:tcPr>
                                  <w:p w14:paraId="70DECEB3" w14:textId="77777777" w:rsidR="00763F46" w:rsidRDefault="00763F46">
                                    <w:pPr>
                                      <w:spacing w:line="225" w:lineRule="exact"/>
                                      <w:jc w:val="center"/>
                                      <w:rPr>
                                        <w:rFonts w:ascii="Montserrat" w:eastAsia="Times New Roman" w:hAnsi="Montserrat"/>
                                        <w:color w:val="464646"/>
                                        <w:sz w:val="23"/>
                                        <w:szCs w:val="23"/>
                                      </w:rPr>
                                    </w:pPr>
                                    <w:hyperlink r:id="rId18" w:tgtFrame="_blank" w:history="1">
                                      <w:r>
                                        <w:rPr>
                                          <w:rStyle w:val="Hyperlink"/>
                                          <w:rFonts w:eastAsia="Times New Roman"/>
                                          <w:b/>
                                          <w:bCs/>
                                          <w:caps/>
                                          <w:color w:val="FFFFFF"/>
                                        </w:rPr>
                                        <w:t>See our 2024 PIP manual</w:t>
                                      </w:r>
                                    </w:hyperlink>
                                    <w:r>
                                      <w:rPr>
                                        <w:rFonts w:ascii="Montserrat" w:eastAsia="Times New Roman" w:hAnsi="Montserrat"/>
                                        <w:color w:val="464646"/>
                                        <w:sz w:val="23"/>
                                        <w:szCs w:val="23"/>
                                      </w:rPr>
                                      <w:t xml:space="preserve"> </w:t>
                                    </w:r>
                                  </w:p>
                                </w:tc>
                              </w:tr>
                            </w:tbl>
                            <w:p w14:paraId="2C788123" w14:textId="77777777" w:rsidR="00763F46" w:rsidRDefault="00763F46">
                              <w:pPr>
                                <w:spacing w:line="345" w:lineRule="atLeast"/>
                                <w:jc w:val="center"/>
                                <w:rPr>
                                  <w:rFonts w:ascii="Montserrat" w:eastAsia="Times New Roman" w:hAnsi="Montserrat"/>
                                  <w:color w:val="333333"/>
                                  <w:sz w:val="23"/>
                                  <w:szCs w:val="23"/>
                                </w:rPr>
                              </w:pPr>
                              <w:r>
                                <w:rPr>
                                  <w:rFonts w:ascii="Montserrat" w:eastAsia="Times New Roman" w:hAnsi="Montserrat"/>
                                  <w:color w:val="333333"/>
                                  <w:sz w:val="23"/>
                                  <w:szCs w:val="23"/>
                                </w:rPr>
                                <w:t xml:space="preserve">(login required) </w:t>
                              </w:r>
                            </w:p>
                          </w:tc>
                        </w:tr>
                      </w:tbl>
                      <w:p w14:paraId="3E369BC1" w14:textId="77777777" w:rsidR="00763F46" w:rsidRDefault="00763F46">
                        <w:pPr>
                          <w:rPr>
                            <w:rFonts w:ascii="Times New Roman" w:eastAsia="Times New Roman" w:hAnsi="Times New Roman" w:cs="Times New Roman"/>
                            <w:sz w:val="20"/>
                            <w:szCs w:val="20"/>
                          </w:rPr>
                        </w:pPr>
                      </w:p>
                    </w:tc>
                  </w:tr>
                </w:tbl>
                <w:p w14:paraId="79D3D2DB"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tblCellMar>
                      <w:left w:w="0" w:type="dxa"/>
                      <w:right w:w="0" w:type="dxa"/>
                    </w:tblCellMar>
                    <w:tblLook w:val="04A0" w:firstRow="1" w:lastRow="0" w:firstColumn="1" w:lastColumn="0" w:noHBand="0" w:noVBand="1"/>
                  </w:tblPr>
                  <w:tblGrid>
                    <w:gridCol w:w="9000"/>
                  </w:tblGrid>
                  <w:tr w:rsidR="00763F46" w14:paraId="7BC7E0B2" w14:textId="77777777">
                    <w:trPr>
                      <w:jc w:val="center"/>
                    </w:trPr>
                    <w:tc>
                      <w:tcPr>
                        <w:tcW w:w="0" w:type="auto"/>
                        <w:vAlign w:val="center"/>
                        <w:hideMark/>
                      </w:tcPr>
                      <w:p w14:paraId="4E4D050F" w14:textId="576202C0" w:rsidR="00763F46" w:rsidRDefault="00763F46">
                        <w:pPr>
                          <w:spacing w:line="345" w:lineRule="atLeast"/>
                          <w:rPr>
                            <w:rFonts w:ascii="Montserrat" w:eastAsia="Times New Roman" w:hAnsi="Montserrat"/>
                            <w:color w:val="464646"/>
                            <w:sz w:val="20"/>
                            <w:szCs w:val="20"/>
                          </w:rPr>
                        </w:pPr>
                        <w:bookmarkStart w:id="4" w:name="training"/>
                        <w:r>
                          <w:rPr>
                            <w:rFonts w:ascii="Montserrat" w:eastAsia="Times New Roman" w:hAnsi="Montserrat"/>
                            <w:noProof/>
                            <w:color w:val="464646"/>
                            <w:sz w:val="20"/>
                            <w:szCs w:val="20"/>
                          </w:rPr>
                          <w:drawing>
                            <wp:inline distT="0" distB="0" distL="0" distR="0" wp14:anchorId="5072DDC3" wp14:editId="31C7C1C9">
                              <wp:extent cx="5715000" cy="514350"/>
                              <wp:effectExtent l="0" t="0" r="0" b="0"/>
                              <wp:docPr id="1720595801" name="Picture 6" descr="training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ining opportuniti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514350"/>
                                      </a:xfrm>
                                      <a:prstGeom prst="rect">
                                        <a:avLst/>
                                      </a:prstGeom>
                                      <a:noFill/>
                                      <a:ln>
                                        <a:noFill/>
                                      </a:ln>
                                    </pic:spPr>
                                  </pic:pic>
                                </a:graphicData>
                              </a:graphic>
                            </wp:inline>
                          </w:drawing>
                        </w:r>
                        <w:bookmarkEnd w:id="4"/>
                      </w:p>
                    </w:tc>
                  </w:tr>
                </w:tbl>
                <w:p w14:paraId="3E03FB1C"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763F46" w14:paraId="5FCC5078" w14:textId="77777777">
                    <w:trPr>
                      <w:jc w:val="center"/>
                    </w:trPr>
                    <w:tc>
                      <w:tcPr>
                        <w:tcW w:w="0" w:type="auto"/>
                        <w:shd w:val="clear" w:color="auto" w:fill="FFFFFF"/>
                        <w:tcMar>
                          <w:top w:w="30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763F46" w14:paraId="2505CDBD" w14:textId="77777777">
                          <w:tc>
                            <w:tcPr>
                              <w:tcW w:w="0" w:type="auto"/>
                              <w:vAlign w:val="center"/>
                              <w:hideMark/>
                            </w:tcPr>
                            <w:p w14:paraId="39C5311F" w14:textId="77777777" w:rsidR="00763F46" w:rsidRDefault="00763F46">
                              <w:pPr>
                                <w:pStyle w:val="Heading1"/>
                                <w:spacing w:before="0" w:after="300" w:line="405" w:lineRule="atLeast"/>
                                <w:rPr>
                                  <w:rFonts w:ascii="Montserrat" w:eastAsia="Times New Roman" w:hAnsi="Montserrat"/>
                                  <w:b/>
                                  <w:bCs/>
                                  <w:color w:val="6ABF4B"/>
                                  <w:sz w:val="35"/>
                                  <w:szCs w:val="35"/>
                                </w:rPr>
                              </w:pPr>
                              <w:r>
                                <w:rPr>
                                  <w:rFonts w:eastAsia="Times New Roman"/>
                                  <w:b/>
                                  <w:bCs/>
                                  <w:color w:val="6ABF4B"/>
                                  <w:sz w:val="35"/>
                                  <w:szCs w:val="35"/>
                                </w:rPr>
                                <w:t>Billers and coders: you’re invited to our April 11 VOA</w:t>
                              </w:r>
                            </w:p>
                            <w:p w14:paraId="5CFA44D5" w14:textId="77777777" w:rsidR="00763F46" w:rsidRDefault="00763F46">
                              <w:pPr>
                                <w:spacing w:line="345" w:lineRule="atLeast"/>
                                <w:rPr>
                                  <w:rFonts w:ascii="Montserrat" w:eastAsia="Times New Roman" w:hAnsi="Montserrat"/>
                                  <w:color w:val="333333"/>
                                  <w:sz w:val="23"/>
                                  <w:szCs w:val="23"/>
                                </w:rPr>
                              </w:pPr>
                              <w:r>
                                <w:rPr>
                                  <w:rFonts w:ascii="Montserrat" w:eastAsia="Times New Roman" w:hAnsi="Montserrat"/>
                                  <w:color w:val="333333"/>
                                  <w:sz w:val="23"/>
                                  <w:szCs w:val="23"/>
                                </w:rPr>
                                <w:t xml:space="preserve">Join us for our next Virtual Office Advisory (VOA) webinar—designed specifically for billers and coders—at noon on April 11 and learn about: </w:t>
                              </w:r>
                            </w:p>
                            <w:p w14:paraId="082F7FAA" w14:textId="77777777" w:rsidR="00763F46" w:rsidRDefault="00763F46" w:rsidP="007A2B04">
                              <w:pPr>
                                <w:numPr>
                                  <w:ilvl w:val="0"/>
                                  <w:numId w:val="3"/>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Billing and coding policies</w:t>
                              </w:r>
                            </w:p>
                            <w:p w14:paraId="21415FE5" w14:textId="77777777" w:rsidR="00763F46" w:rsidRDefault="00763F46" w:rsidP="007A2B04">
                              <w:pPr>
                                <w:numPr>
                                  <w:ilvl w:val="0"/>
                                  <w:numId w:val="3"/>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Multiple same-day procedure (MSD) billing</w:t>
                              </w:r>
                            </w:p>
                            <w:p w14:paraId="6408A470" w14:textId="77777777" w:rsidR="00763F46" w:rsidRDefault="00763F46" w:rsidP="007A2B04">
                              <w:pPr>
                                <w:numPr>
                                  <w:ilvl w:val="0"/>
                                  <w:numId w:val="3"/>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Durable medical equipment (DME) billing</w:t>
                              </w:r>
                            </w:p>
                            <w:p w14:paraId="3A994B22" w14:textId="77777777" w:rsidR="00763F46" w:rsidRDefault="00763F46" w:rsidP="007A2B04">
                              <w:pPr>
                                <w:numPr>
                                  <w:ilvl w:val="0"/>
                                  <w:numId w:val="3"/>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Doula billing</w:t>
                              </w:r>
                            </w:p>
                            <w:p w14:paraId="25E42727" w14:textId="77777777" w:rsidR="00763F46" w:rsidRDefault="00763F46" w:rsidP="007A2B04">
                              <w:pPr>
                                <w:numPr>
                                  <w:ilvl w:val="0"/>
                                  <w:numId w:val="3"/>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 xml:space="preserve">Q11 claim </w:t>
                              </w:r>
                              <w:proofErr w:type="gramStart"/>
                              <w:r>
                                <w:rPr>
                                  <w:rFonts w:ascii="Montserrat" w:eastAsia="Times New Roman" w:hAnsi="Montserrat"/>
                                  <w:color w:val="464646"/>
                                  <w:sz w:val="23"/>
                                  <w:szCs w:val="23"/>
                                </w:rPr>
                                <w:t>denials</w:t>
                              </w:r>
                              <w:proofErr w:type="gramEnd"/>
                            </w:p>
                            <w:p w14:paraId="3CBEC7CE" w14:textId="77777777" w:rsidR="00763F46" w:rsidRDefault="00763F46" w:rsidP="007A2B04">
                              <w:pPr>
                                <w:numPr>
                                  <w:ilvl w:val="0"/>
                                  <w:numId w:val="3"/>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Seeing out-of-state members through Priority Health’s Cigna Strategic Alliance</w:t>
                              </w:r>
                            </w:p>
                            <w:p w14:paraId="7E03EBFF" w14:textId="77777777" w:rsidR="00763F46" w:rsidRDefault="00763F46" w:rsidP="007A2B04">
                              <w:pPr>
                                <w:numPr>
                                  <w:ilvl w:val="0"/>
                                  <w:numId w:val="3"/>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Reporting additional diagnoses in the Disease Burden Management (DBM) program</w:t>
                              </w:r>
                            </w:p>
                            <w:p w14:paraId="77817E62" w14:textId="77777777" w:rsidR="00763F46" w:rsidRDefault="00763F46" w:rsidP="007A2B04">
                              <w:pPr>
                                <w:numPr>
                                  <w:ilvl w:val="0"/>
                                  <w:numId w:val="3"/>
                                </w:numPr>
                                <w:spacing w:before="100" w:beforeAutospacing="1" w:after="100" w:afterAutospacing="1" w:line="345" w:lineRule="atLeast"/>
                                <w:rPr>
                                  <w:rFonts w:ascii="Montserrat" w:eastAsia="Times New Roman" w:hAnsi="Montserrat"/>
                                  <w:color w:val="464646"/>
                                  <w:sz w:val="23"/>
                                  <w:szCs w:val="23"/>
                                </w:rPr>
                              </w:pPr>
                              <w:r>
                                <w:rPr>
                                  <w:rFonts w:ascii="Montserrat" w:eastAsia="Times New Roman" w:hAnsi="Montserrat"/>
                                  <w:color w:val="464646"/>
                                  <w:sz w:val="23"/>
                                  <w:szCs w:val="23"/>
                                </w:rPr>
                                <w:t>Hierarchical Condition Category (HCC) coding</w:t>
                              </w:r>
                            </w:p>
                            <w:p w14:paraId="3DDA7368" w14:textId="77777777" w:rsidR="00763F46" w:rsidRDefault="00763F46">
                              <w:pPr>
                                <w:pStyle w:val="Heading2"/>
                                <w:spacing w:before="0" w:after="150" w:line="405" w:lineRule="atLeast"/>
                                <w:rPr>
                                  <w:rFonts w:ascii="Montserrat" w:eastAsia="Times New Roman" w:hAnsi="Montserrat"/>
                                  <w:b/>
                                  <w:bCs/>
                                  <w:color w:val="464646"/>
                                  <w:sz w:val="23"/>
                                  <w:szCs w:val="23"/>
                                </w:rPr>
                              </w:pPr>
                              <w:r>
                                <w:rPr>
                                  <w:rFonts w:eastAsia="Times New Roman"/>
                                  <w:b/>
                                  <w:bCs/>
                                  <w:sz w:val="23"/>
                                  <w:szCs w:val="23"/>
                                </w:rPr>
                                <w:t xml:space="preserve">How to register </w:t>
                              </w:r>
                            </w:p>
                            <w:p w14:paraId="008A35BA" w14:textId="77777777" w:rsidR="00763F46" w:rsidRDefault="00763F46">
                              <w:pPr>
                                <w:spacing w:after="240" w:line="345" w:lineRule="atLeast"/>
                                <w:rPr>
                                  <w:rFonts w:ascii="Montserrat" w:eastAsia="Times New Roman" w:hAnsi="Montserrat"/>
                                  <w:color w:val="333333"/>
                                  <w:sz w:val="23"/>
                                  <w:szCs w:val="23"/>
                                </w:rPr>
                              </w:pPr>
                              <w:r>
                                <w:rPr>
                                  <w:rFonts w:ascii="Montserrat" w:eastAsia="Times New Roman" w:hAnsi="Montserrat"/>
                                  <w:color w:val="333333"/>
                                  <w:sz w:val="23"/>
                                  <w:szCs w:val="23"/>
                                </w:rPr>
                                <w:t xml:space="preserve">You and your providers can join us by </w:t>
                              </w:r>
                              <w:hyperlink r:id="rId20" w:tgtFrame="_blank" w:history="1">
                                <w:r>
                                  <w:rPr>
                                    <w:rStyle w:val="Hyperlink"/>
                                    <w:rFonts w:eastAsia="Times New Roman"/>
                                    <w:color w:val="009845"/>
                                    <w:sz w:val="23"/>
                                    <w:szCs w:val="23"/>
                                  </w:rPr>
                                  <w:t>registering online</w:t>
                                </w:r>
                              </w:hyperlink>
                              <w:r>
                                <w:rPr>
                                  <w:rFonts w:ascii="Montserrat" w:eastAsia="Times New Roman" w:hAnsi="Montserrat"/>
                                  <w:color w:val="333333"/>
                                  <w:sz w:val="23"/>
                                  <w:szCs w:val="23"/>
                                </w:rPr>
                                <w:t xml:space="preserve">. </w:t>
                              </w:r>
                            </w:p>
                            <w:p w14:paraId="513BC4FC" w14:textId="77777777" w:rsidR="00763F46" w:rsidRDefault="00763F46">
                              <w:pPr>
                                <w:pStyle w:val="Heading2"/>
                                <w:spacing w:before="0" w:after="150" w:line="405" w:lineRule="atLeast"/>
                                <w:rPr>
                                  <w:rFonts w:ascii="Montserrat" w:eastAsia="Times New Roman" w:hAnsi="Montserrat"/>
                                  <w:b/>
                                  <w:bCs/>
                                  <w:color w:val="464646"/>
                                  <w:sz w:val="23"/>
                                  <w:szCs w:val="23"/>
                                </w:rPr>
                              </w:pPr>
                              <w:r>
                                <w:rPr>
                                  <w:rFonts w:eastAsia="Times New Roman"/>
                                  <w:b/>
                                  <w:bCs/>
                                  <w:sz w:val="23"/>
                                  <w:szCs w:val="23"/>
                                </w:rPr>
                                <w:lastRenderedPageBreak/>
                                <w:t xml:space="preserve">Can’t join us? </w:t>
                              </w:r>
                            </w:p>
                            <w:p w14:paraId="7D00DC06" w14:textId="77777777" w:rsidR="00763F46" w:rsidRDefault="00763F46">
                              <w:pPr>
                                <w:spacing w:after="240" w:line="345" w:lineRule="atLeast"/>
                                <w:rPr>
                                  <w:rFonts w:ascii="Montserrat" w:eastAsia="Times New Roman" w:hAnsi="Montserrat"/>
                                  <w:color w:val="333333"/>
                                  <w:sz w:val="23"/>
                                  <w:szCs w:val="23"/>
                                </w:rPr>
                              </w:pPr>
                              <w:r>
                                <w:rPr>
                                  <w:rFonts w:ascii="Montserrat" w:eastAsia="Times New Roman" w:hAnsi="Montserrat"/>
                                  <w:color w:val="333333"/>
                                  <w:sz w:val="23"/>
                                  <w:szCs w:val="23"/>
                                </w:rPr>
                                <w:t xml:space="preserve">All VOAs are recorded and posted to </w:t>
                              </w:r>
                              <w:hyperlink r:id="rId21" w:tgtFrame="_blank" w:history="1">
                                <w:r>
                                  <w:rPr>
                                    <w:rStyle w:val="Hyperlink"/>
                                    <w:rFonts w:eastAsia="Times New Roman"/>
                                    <w:color w:val="009845"/>
                                    <w:sz w:val="23"/>
                                    <w:szCs w:val="23"/>
                                  </w:rPr>
                                  <w:t>our website</w:t>
                                </w:r>
                              </w:hyperlink>
                              <w:r>
                                <w:rPr>
                                  <w:rFonts w:ascii="Montserrat" w:eastAsia="Times New Roman" w:hAnsi="Montserrat"/>
                                  <w:color w:val="333333"/>
                                  <w:sz w:val="23"/>
                                  <w:szCs w:val="23"/>
                                </w:rPr>
                                <w:t xml:space="preserve"> within a week of the webinar, so you can watch at your convenience. </w:t>
                              </w:r>
                            </w:p>
                          </w:tc>
                        </w:tr>
                      </w:tbl>
                      <w:p w14:paraId="6AB2935D" w14:textId="77777777" w:rsidR="00763F46" w:rsidRDefault="00763F46">
                        <w:pPr>
                          <w:rPr>
                            <w:rFonts w:ascii="Times New Roman" w:eastAsia="Times New Roman" w:hAnsi="Times New Roman" w:cs="Times New Roman"/>
                            <w:sz w:val="20"/>
                            <w:szCs w:val="20"/>
                          </w:rPr>
                        </w:pPr>
                      </w:p>
                    </w:tc>
                  </w:tr>
                </w:tbl>
                <w:p w14:paraId="3C37E4D5" w14:textId="77777777" w:rsidR="00763F46" w:rsidRDefault="00763F46">
                  <w:pPr>
                    <w:spacing w:line="345" w:lineRule="atLeast"/>
                    <w:jc w:val="center"/>
                    <w:rPr>
                      <w:rFonts w:ascii="Montserrat" w:eastAsia="Times New Roman" w:hAnsi="Montserrat"/>
                      <w:vanish/>
                      <w:color w:val="464646"/>
                      <w:sz w:val="20"/>
                      <w:szCs w:val="20"/>
                    </w:rPr>
                  </w:pPr>
                </w:p>
                <w:tbl>
                  <w:tblPr>
                    <w:tblW w:w="5000" w:type="pct"/>
                    <w:jc w:val="center"/>
                    <w:tblCellMar>
                      <w:left w:w="0" w:type="dxa"/>
                      <w:right w:w="0" w:type="dxa"/>
                    </w:tblCellMar>
                    <w:tblLook w:val="04A0" w:firstRow="1" w:lastRow="0" w:firstColumn="1" w:lastColumn="0" w:noHBand="0" w:noVBand="1"/>
                  </w:tblPr>
                  <w:tblGrid>
                    <w:gridCol w:w="9000"/>
                  </w:tblGrid>
                  <w:tr w:rsidR="00763F46" w14:paraId="5F9F8C5E" w14:textId="77777777">
                    <w:trPr>
                      <w:jc w:val="center"/>
                    </w:trPr>
                    <w:tc>
                      <w:tcPr>
                        <w:tcW w:w="0" w:type="auto"/>
                        <w:vAlign w:val="center"/>
                        <w:hideMark/>
                      </w:tcPr>
                      <w:tbl>
                        <w:tblPr>
                          <w:tblpPr w:vertAnchor="text"/>
                          <w:tblW w:w="5000" w:type="pct"/>
                          <w:shd w:val="clear" w:color="auto" w:fill="004B45"/>
                          <w:tblCellMar>
                            <w:top w:w="450" w:type="dxa"/>
                            <w:left w:w="450" w:type="dxa"/>
                            <w:bottom w:w="450" w:type="dxa"/>
                            <w:right w:w="450" w:type="dxa"/>
                          </w:tblCellMar>
                          <w:tblLook w:val="04A0" w:firstRow="1" w:lastRow="0" w:firstColumn="1" w:lastColumn="0" w:noHBand="0" w:noVBand="1"/>
                        </w:tblPr>
                        <w:tblGrid>
                          <w:gridCol w:w="9000"/>
                        </w:tblGrid>
                        <w:tr w:rsidR="00763F46" w14:paraId="48B854E7" w14:textId="77777777">
                          <w:tc>
                            <w:tcPr>
                              <w:tcW w:w="0" w:type="auto"/>
                              <w:shd w:val="clear" w:color="auto" w:fill="004B45"/>
                              <w:vAlign w:val="center"/>
                              <w:hideMark/>
                            </w:tcPr>
                            <w:p w14:paraId="4752A608" w14:textId="77777777" w:rsidR="00763F46" w:rsidRDefault="00763F46">
                              <w:pPr>
                                <w:pStyle w:val="Heading2"/>
                                <w:spacing w:before="0" w:after="150" w:line="405" w:lineRule="atLeast"/>
                                <w:jc w:val="center"/>
                                <w:rPr>
                                  <w:rFonts w:ascii="Montserrat" w:eastAsia="Times New Roman" w:hAnsi="Montserrat"/>
                                  <w:color w:val="FFFFFF"/>
                                  <w:sz w:val="27"/>
                                  <w:szCs w:val="27"/>
                                </w:rPr>
                              </w:pPr>
                              <w:r>
                                <w:rPr>
                                  <w:rFonts w:eastAsia="Times New Roman"/>
                                  <w:color w:val="FFFFFF"/>
                                  <w:sz w:val="27"/>
                                  <w:szCs w:val="27"/>
                                </w:rPr>
                                <w:t>Questions? Connect with your Provider</w:t>
                              </w:r>
                              <w:r>
                                <w:rPr>
                                  <w:rFonts w:eastAsia="Times New Roman"/>
                                  <w:color w:val="FFFFFF"/>
                                  <w:sz w:val="27"/>
                                  <w:szCs w:val="27"/>
                                </w:rPr>
                                <w:br/>
                                <w:t xml:space="preserve">Strategy &amp; Solutions Consultant, Lauren Maier. </w:t>
                              </w:r>
                            </w:p>
                          </w:tc>
                        </w:tr>
                      </w:tbl>
                      <w:p w14:paraId="629DED25" w14:textId="77777777" w:rsidR="00763F46" w:rsidRDefault="00763F46">
                        <w:pPr>
                          <w:rPr>
                            <w:rFonts w:ascii="Times New Roman" w:eastAsia="Times New Roman" w:hAnsi="Times New Roman" w:cs="Times New Roman"/>
                            <w:sz w:val="20"/>
                            <w:szCs w:val="20"/>
                          </w:rPr>
                        </w:pPr>
                      </w:p>
                    </w:tc>
                  </w:tr>
                </w:tbl>
                <w:p w14:paraId="06D8C985" w14:textId="77777777" w:rsidR="00763F46" w:rsidRDefault="00763F46">
                  <w:pPr>
                    <w:jc w:val="center"/>
                    <w:rPr>
                      <w:rFonts w:ascii="Times New Roman" w:eastAsia="Times New Roman" w:hAnsi="Times New Roman" w:cs="Times New Roman"/>
                      <w:sz w:val="20"/>
                      <w:szCs w:val="20"/>
                    </w:rPr>
                  </w:pPr>
                </w:p>
              </w:tc>
            </w:tr>
          </w:tbl>
          <w:p w14:paraId="3055D921" w14:textId="77777777" w:rsidR="00763F46" w:rsidRDefault="00763F46">
            <w:pPr>
              <w:spacing w:line="345" w:lineRule="atLeast"/>
              <w:jc w:val="center"/>
              <w:rPr>
                <w:rFonts w:ascii="Montserrat" w:eastAsia="Times New Roman" w:hAnsi="Montserrat"/>
                <w:vanish/>
                <w:color w:val="464646"/>
                <w:sz w:val="20"/>
                <w:szCs w:val="20"/>
              </w:rPr>
            </w:pPr>
          </w:p>
          <w:tbl>
            <w:tblPr>
              <w:tblW w:w="9000" w:type="dxa"/>
              <w:jc w:val="center"/>
              <w:tblCellMar>
                <w:left w:w="0" w:type="dxa"/>
                <w:right w:w="0" w:type="dxa"/>
              </w:tblCellMar>
              <w:tblLook w:val="04A0" w:firstRow="1" w:lastRow="0" w:firstColumn="1" w:lastColumn="0" w:noHBand="0" w:noVBand="1"/>
            </w:tblPr>
            <w:tblGrid>
              <w:gridCol w:w="9000"/>
            </w:tblGrid>
            <w:tr w:rsidR="00763F46" w14:paraId="0D93200F" w14:textId="77777777">
              <w:trPr>
                <w:jc w:val="center"/>
              </w:trPr>
              <w:tc>
                <w:tcPr>
                  <w:tcW w:w="0" w:type="auto"/>
                  <w:vAlign w:val="center"/>
                  <w:hideMark/>
                </w:tcPr>
                <w:tbl>
                  <w:tblPr>
                    <w:tblW w:w="5000" w:type="pct"/>
                    <w:jc w:val="center"/>
                    <w:shd w:val="clear" w:color="auto" w:fill="009845"/>
                    <w:tblCellMar>
                      <w:top w:w="300" w:type="dxa"/>
                      <w:left w:w="300" w:type="dxa"/>
                      <w:bottom w:w="300" w:type="dxa"/>
                      <w:right w:w="300" w:type="dxa"/>
                    </w:tblCellMar>
                    <w:tblLook w:val="04A0" w:firstRow="1" w:lastRow="0" w:firstColumn="1" w:lastColumn="0" w:noHBand="0" w:noVBand="1"/>
                  </w:tblPr>
                  <w:tblGrid>
                    <w:gridCol w:w="9000"/>
                  </w:tblGrid>
                  <w:tr w:rsidR="00763F46" w14:paraId="7819B711" w14:textId="77777777">
                    <w:trPr>
                      <w:jc w:val="center"/>
                    </w:trPr>
                    <w:tc>
                      <w:tcPr>
                        <w:tcW w:w="0" w:type="auto"/>
                        <w:shd w:val="clear" w:color="auto" w:fill="009845"/>
                        <w:vAlign w:val="center"/>
                      </w:tcPr>
                      <w:tbl>
                        <w:tblPr>
                          <w:tblW w:w="5000" w:type="pct"/>
                          <w:jc w:val="center"/>
                          <w:tblCellMar>
                            <w:left w:w="0" w:type="dxa"/>
                            <w:right w:w="0" w:type="dxa"/>
                          </w:tblCellMar>
                          <w:tblLook w:val="04A0" w:firstRow="1" w:lastRow="0" w:firstColumn="1" w:lastColumn="0" w:noHBand="0" w:noVBand="1"/>
                        </w:tblPr>
                        <w:tblGrid>
                          <w:gridCol w:w="2800"/>
                          <w:gridCol w:w="2800"/>
                          <w:gridCol w:w="2800"/>
                        </w:tblGrid>
                        <w:tr w:rsidR="00763F46" w14:paraId="4D0E3BD3" w14:textId="77777777">
                          <w:trPr>
                            <w:jc w:val="center"/>
                          </w:trPr>
                          <w:tc>
                            <w:tcPr>
                              <w:tcW w:w="1650" w:type="pct"/>
                              <w:vAlign w:val="bottom"/>
                              <w:hideMark/>
                            </w:tcPr>
                            <w:tbl>
                              <w:tblPr>
                                <w:tblW w:w="0" w:type="auto"/>
                                <w:jc w:val="center"/>
                                <w:tblCellMar>
                                  <w:top w:w="105" w:type="dxa"/>
                                  <w:left w:w="105" w:type="dxa"/>
                                  <w:bottom w:w="105" w:type="dxa"/>
                                  <w:right w:w="105" w:type="dxa"/>
                                </w:tblCellMar>
                                <w:tblLook w:val="04A0" w:firstRow="1" w:lastRow="0" w:firstColumn="1" w:lastColumn="0" w:noHBand="0" w:noVBand="1"/>
                              </w:tblPr>
                              <w:tblGrid>
                                <w:gridCol w:w="600"/>
                                <w:gridCol w:w="600"/>
                                <w:gridCol w:w="600"/>
                                <w:gridCol w:w="600"/>
                              </w:tblGrid>
                              <w:tr w:rsidR="00763F46" w14:paraId="2726B1B3" w14:textId="77777777">
                                <w:trPr>
                                  <w:jc w:val="center"/>
                                </w:trPr>
                                <w:tc>
                                  <w:tcPr>
                                    <w:tcW w:w="0" w:type="auto"/>
                                    <w:vAlign w:val="center"/>
                                    <w:hideMark/>
                                  </w:tcPr>
                                  <w:p w14:paraId="687788D9" w14:textId="0C4FDAC4" w:rsidR="00763F46" w:rsidRDefault="00763F46">
                                    <w:pPr>
                                      <w:spacing w:line="345" w:lineRule="atLeast"/>
                                      <w:rPr>
                                        <w:rFonts w:ascii="Montserrat" w:eastAsia="Times New Roman" w:hAnsi="Montserrat"/>
                                        <w:color w:val="464646"/>
                                        <w:sz w:val="20"/>
                                        <w:szCs w:val="20"/>
                                      </w:rPr>
                                    </w:pPr>
                                    <w:r>
                                      <w:rPr>
                                        <w:rFonts w:ascii="Montserrat" w:eastAsia="Times New Roman" w:hAnsi="Montserrat"/>
                                        <w:noProof/>
                                        <w:color w:val="464646"/>
                                        <w:sz w:val="20"/>
                                        <w:szCs w:val="20"/>
                                      </w:rPr>
                                      <w:drawing>
                                        <wp:inline distT="0" distB="0" distL="0" distR="0" wp14:anchorId="61B26591" wp14:editId="440B9B41">
                                          <wp:extent cx="238125" cy="238125"/>
                                          <wp:effectExtent l="0" t="0" r="9525" b="9525"/>
                                          <wp:docPr id="1063941536" name="Picture 5" descr="Faceboo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14:paraId="4CC9E012" w14:textId="13874548" w:rsidR="00763F46" w:rsidRDefault="00763F46">
                                    <w:pPr>
                                      <w:spacing w:line="345" w:lineRule="atLeast"/>
                                      <w:rPr>
                                        <w:rFonts w:ascii="Montserrat" w:eastAsia="Times New Roman" w:hAnsi="Montserrat"/>
                                        <w:color w:val="464646"/>
                                        <w:sz w:val="20"/>
                                        <w:szCs w:val="20"/>
                                      </w:rPr>
                                    </w:pPr>
                                    <w:r>
                                      <w:rPr>
                                        <w:rFonts w:ascii="Montserrat" w:eastAsia="Times New Roman" w:hAnsi="Montserrat"/>
                                        <w:noProof/>
                                        <w:color w:val="464646"/>
                                        <w:sz w:val="20"/>
                                        <w:szCs w:val="20"/>
                                      </w:rPr>
                                      <w:drawing>
                                        <wp:inline distT="0" distB="0" distL="0" distR="0" wp14:anchorId="13EF62D1" wp14:editId="177235D1">
                                          <wp:extent cx="238125" cy="238125"/>
                                          <wp:effectExtent l="0" t="0" r="9525" b="9525"/>
                                          <wp:docPr id="733998207" name="Picture 4" descr="Twitt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14:paraId="77A5FA50" w14:textId="22868383" w:rsidR="00763F46" w:rsidRDefault="00763F46">
                                    <w:pPr>
                                      <w:spacing w:line="345" w:lineRule="atLeast"/>
                                      <w:rPr>
                                        <w:rFonts w:ascii="Montserrat" w:eastAsia="Times New Roman" w:hAnsi="Montserrat"/>
                                        <w:color w:val="464646"/>
                                        <w:sz w:val="20"/>
                                        <w:szCs w:val="20"/>
                                      </w:rPr>
                                    </w:pPr>
                                    <w:r>
                                      <w:rPr>
                                        <w:rFonts w:ascii="Montserrat" w:eastAsia="Times New Roman" w:hAnsi="Montserrat"/>
                                        <w:noProof/>
                                        <w:color w:val="464646"/>
                                        <w:sz w:val="20"/>
                                        <w:szCs w:val="20"/>
                                      </w:rPr>
                                      <w:drawing>
                                        <wp:inline distT="0" distB="0" distL="0" distR="0" wp14:anchorId="61AE980F" wp14:editId="33CEE07A">
                                          <wp:extent cx="238125" cy="238125"/>
                                          <wp:effectExtent l="0" t="0" r="9525" b="9525"/>
                                          <wp:docPr id="231718934" name="Picture 3" descr="Twitt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14:paraId="3580BEDB" w14:textId="08D1AEC9" w:rsidR="00763F46" w:rsidRDefault="00763F46">
                                    <w:pPr>
                                      <w:spacing w:line="345" w:lineRule="atLeast"/>
                                      <w:rPr>
                                        <w:rFonts w:ascii="Montserrat" w:eastAsia="Times New Roman" w:hAnsi="Montserrat"/>
                                        <w:color w:val="464646"/>
                                        <w:sz w:val="20"/>
                                        <w:szCs w:val="20"/>
                                      </w:rPr>
                                    </w:pPr>
                                    <w:r>
                                      <w:rPr>
                                        <w:rFonts w:ascii="Montserrat" w:eastAsia="Times New Roman" w:hAnsi="Montserrat"/>
                                        <w:noProof/>
                                        <w:color w:val="464646"/>
                                        <w:sz w:val="20"/>
                                        <w:szCs w:val="20"/>
                                      </w:rPr>
                                      <w:drawing>
                                        <wp:inline distT="0" distB="0" distL="0" distR="0" wp14:anchorId="020C50C5" wp14:editId="2EF5051B">
                                          <wp:extent cx="238125" cy="238125"/>
                                          <wp:effectExtent l="0" t="0" r="9525" b="9525"/>
                                          <wp:docPr id="315370686" name="Picture 2" descr="LinkedI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kedI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127BE736" w14:textId="77777777" w:rsidR="00763F46" w:rsidRDefault="00763F46">
                              <w:pPr>
                                <w:jc w:val="center"/>
                                <w:rPr>
                                  <w:rFonts w:ascii="Times New Roman" w:eastAsia="Times New Roman" w:hAnsi="Times New Roman" w:cs="Times New Roman"/>
                                  <w:sz w:val="20"/>
                                  <w:szCs w:val="20"/>
                                </w:rPr>
                              </w:pPr>
                            </w:p>
                          </w:tc>
                          <w:tc>
                            <w:tcPr>
                              <w:tcW w:w="1650" w:type="pct"/>
                              <w:vAlign w:val="center"/>
                              <w:hideMark/>
                            </w:tcPr>
                            <w:tbl>
                              <w:tblPr>
                                <w:tblW w:w="5000" w:type="pct"/>
                                <w:jc w:val="center"/>
                                <w:tblCellMar>
                                  <w:left w:w="0" w:type="dxa"/>
                                  <w:right w:w="0" w:type="dxa"/>
                                </w:tblCellMar>
                                <w:tblLook w:val="04A0" w:firstRow="1" w:lastRow="0" w:firstColumn="1" w:lastColumn="0" w:noHBand="0" w:noVBand="1"/>
                              </w:tblPr>
                              <w:tblGrid>
                                <w:gridCol w:w="2800"/>
                              </w:tblGrid>
                              <w:tr w:rsidR="00763F46" w14:paraId="60C9A367" w14:textId="77777777">
                                <w:trPr>
                                  <w:jc w:val="center"/>
                                </w:trPr>
                                <w:tc>
                                  <w:tcPr>
                                    <w:tcW w:w="0" w:type="auto"/>
                                    <w:vAlign w:val="center"/>
                                    <w:hideMark/>
                                  </w:tcPr>
                                  <w:p w14:paraId="3661CB86" w14:textId="19DA5698" w:rsidR="00763F46" w:rsidRDefault="00763F46">
                                    <w:pPr>
                                      <w:spacing w:line="345" w:lineRule="atLeast"/>
                                      <w:jc w:val="center"/>
                                      <w:rPr>
                                        <w:rFonts w:ascii="Montserrat" w:eastAsia="Times New Roman" w:hAnsi="Montserrat"/>
                                        <w:color w:val="464646"/>
                                        <w:sz w:val="20"/>
                                        <w:szCs w:val="20"/>
                                      </w:rPr>
                                    </w:pPr>
                                    <w:r>
                                      <w:rPr>
                                        <w:rFonts w:ascii="Montserrat" w:eastAsia="Times New Roman" w:hAnsi="Montserrat"/>
                                        <w:noProof/>
                                        <w:color w:val="464646"/>
                                        <w:sz w:val="20"/>
                                        <w:szCs w:val="20"/>
                                      </w:rPr>
                                      <w:drawing>
                                        <wp:inline distT="0" distB="0" distL="0" distR="0" wp14:anchorId="2D833676" wp14:editId="517EBBEC">
                                          <wp:extent cx="1428750" cy="238125"/>
                                          <wp:effectExtent l="0" t="0" r="0" b="9525"/>
                                          <wp:docPr id="150052916" name="Picture 1" descr="Prior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ority Health"/>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0" cy="238125"/>
                                                  </a:xfrm>
                                                  <a:prstGeom prst="rect">
                                                    <a:avLst/>
                                                  </a:prstGeom>
                                                  <a:noFill/>
                                                  <a:ln>
                                                    <a:noFill/>
                                                  </a:ln>
                                                </pic:spPr>
                                              </pic:pic>
                                            </a:graphicData>
                                          </a:graphic>
                                        </wp:inline>
                                      </w:drawing>
                                    </w:r>
                                  </w:p>
                                </w:tc>
                              </w:tr>
                            </w:tbl>
                            <w:p w14:paraId="328E8A73" w14:textId="77777777" w:rsidR="00763F46" w:rsidRDefault="00763F46">
                              <w:pPr>
                                <w:jc w:val="center"/>
                                <w:rPr>
                                  <w:rFonts w:ascii="Times New Roman" w:eastAsia="Times New Roman" w:hAnsi="Times New Roman" w:cs="Times New Roman"/>
                                  <w:sz w:val="20"/>
                                  <w:szCs w:val="20"/>
                                </w:rPr>
                              </w:pPr>
                            </w:p>
                          </w:tc>
                          <w:tc>
                            <w:tcPr>
                              <w:tcW w:w="1650" w:type="pct"/>
                              <w:vAlign w:val="bottom"/>
                              <w:hideMark/>
                            </w:tcPr>
                            <w:p w14:paraId="21622410" w14:textId="77777777" w:rsidR="00763F46" w:rsidRDefault="00763F46">
                              <w:pPr>
                                <w:spacing w:line="225" w:lineRule="atLeast"/>
                                <w:jc w:val="right"/>
                                <w:rPr>
                                  <w:rFonts w:ascii="Montserrat" w:eastAsia="Times New Roman" w:hAnsi="Montserrat"/>
                                  <w:color w:val="FFFFFF"/>
                                  <w:spacing w:val="15"/>
                                  <w:sz w:val="17"/>
                                  <w:szCs w:val="17"/>
                                </w:rPr>
                              </w:pPr>
                              <w:hyperlink w:history="1">
                                <w:r>
                                  <w:rPr>
                                    <w:rStyle w:val="Hyperlink"/>
                                    <w:rFonts w:eastAsia="Times New Roman"/>
                                    <w:color w:val="FFFFFF"/>
                                    <w:spacing w:val="15"/>
                                  </w:rPr>
                                  <w:t xml:space="preserve">©2024 Priority Health </w:t>
                                </w:r>
                                <w:r>
                                  <w:rPr>
                                    <w:rFonts w:ascii="Montserrat" w:eastAsia="Times New Roman" w:hAnsi="Montserrat"/>
                                    <w:color w:val="FFFFFF"/>
                                    <w:spacing w:val="15"/>
                                    <w:sz w:val="20"/>
                                    <w:szCs w:val="20"/>
                                  </w:rPr>
                                  <w:br/>
                                </w:r>
                                <w:r>
                                  <w:rPr>
                                    <w:rStyle w:val="Hyperlink"/>
                                    <w:rFonts w:eastAsia="Times New Roman"/>
                                    <w:color w:val="FFFFFF"/>
                                    <w:spacing w:val="15"/>
                                  </w:rPr>
                                  <w:t xml:space="preserve">1231 E. Beltline Ave. NE </w:t>
                                </w:r>
                                <w:r>
                                  <w:rPr>
                                    <w:rFonts w:ascii="Montserrat" w:eastAsia="Times New Roman" w:hAnsi="Montserrat"/>
                                    <w:color w:val="FFFFFF"/>
                                    <w:spacing w:val="15"/>
                                    <w:sz w:val="20"/>
                                    <w:szCs w:val="20"/>
                                  </w:rPr>
                                  <w:br/>
                                </w:r>
                                <w:r>
                                  <w:rPr>
                                    <w:rStyle w:val="Hyperlink"/>
                                    <w:rFonts w:eastAsia="Times New Roman"/>
                                    <w:color w:val="FFFFFF"/>
                                    <w:spacing w:val="15"/>
                                  </w:rPr>
                                  <w:t xml:space="preserve">Grand Rapids, MI 49525-7024 </w:t>
                                </w:r>
                              </w:hyperlink>
                            </w:p>
                          </w:tc>
                        </w:tr>
                      </w:tbl>
                      <w:p w14:paraId="3619E877" w14:textId="77777777" w:rsidR="00763F46" w:rsidRDefault="00763F46">
                        <w:pPr>
                          <w:spacing w:line="225" w:lineRule="atLeast"/>
                          <w:jc w:val="center"/>
                          <w:rPr>
                            <w:rFonts w:ascii="Montserrat" w:eastAsia="Times New Roman" w:hAnsi="Montserrat"/>
                            <w:vanish/>
                            <w:color w:val="FFFFFF"/>
                            <w:sz w:val="17"/>
                            <w:szCs w:val="17"/>
                          </w:rPr>
                        </w:pPr>
                      </w:p>
                      <w:tbl>
                        <w:tblPr>
                          <w:tblW w:w="5000" w:type="pct"/>
                          <w:jc w:val="center"/>
                          <w:tblCellMar>
                            <w:left w:w="0" w:type="dxa"/>
                            <w:right w:w="0" w:type="dxa"/>
                          </w:tblCellMar>
                          <w:tblLook w:val="04A0" w:firstRow="1" w:lastRow="0" w:firstColumn="1" w:lastColumn="0" w:noHBand="0" w:noVBand="1"/>
                        </w:tblPr>
                        <w:tblGrid>
                          <w:gridCol w:w="8400"/>
                        </w:tblGrid>
                        <w:tr w:rsidR="00763F46" w14:paraId="36A8B562" w14:textId="77777777">
                          <w:trPr>
                            <w:trHeight w:val="300"/>
                            <w:jc w:val="center"/>
                            <w:hidden/>
                          </w:trPr>
                          <w:tc>
                            <w:tcPr>
                              <w:tcW w:w="0" w:type="auto"/>
                              <w:vAlign w:val="center"/>
                              <w:hideMark/>
                            </w:tcPr>
                            <w:p w14:paraId="1AF7FCC4" w14:textId="77777777" w:rsidR="00763F46" w:rsidRDefault="00763F46">
                              <w:pPr>
                                <w:rPr>
                                  <w:rFonts w:ascii="Montserrat" w:eastAsia="Times New Roman" w:hAnsi="Montserrat"/>
                                  <w:vanish/>
                                  <w:color w:val="FFFFFF"/>
                                  <w:sz w:val="17"/>
                                  <w:szCs w:val="17"/>
                                </w:rPr>
                              </w:pPr>
                            </w:p>
                          </w:tc>
                        </w:tr>
                        <w:tr w:rsidR="00763F46" w14:paraId="0C88EE5E" w14:textId="77777777">
                          <w:trPr>
                            <w:trHeight w:val="15"/>
                            <w:jc w:val="center"/>
                          </w:trPr>
                          <w:tc>
                            <w:tcPr>
                              <w:tcW w:w="0" w:type="auto"/>
                              <w:shd w:val="clear" w:color="auto" w:fill="FFFFFF"/>
                              <w:vAlign w:val="center"/>
                              <w:hideMark/>
                            </w:tcPr>
                            <w:p w14:paraId="014343B4" w14:textId="77777777" w:rsidR="00763F46" w:rsidRDefault="00763F46">
                              <w:pPr>
                                <w:spacing w:line="15" w:lineRule="atLeast"/>
                                <w:rPr>
                                  <w:rFonts w:ascii="Montserrat" w:eastAsia="Times New Roman" w:hAnsi="Montserrat"/>
                                  <w:color w:val="464646"/>
                                  <w:sz w:val="2"/>
                                  <w:szCs w:val="2"/>
                                </w:rPr>
                              </w:pPr>
                              <w:r>
                                <w:rPr>
                                  <w:rFonts w:ascii="Montserrat" w:eastAsia="Times New Roman" w:hAnsi="Montserrat"/>
                                  <w:color w:val="464646"/>
                                  <w:sz w:val="2"/>
                                  <w:szCs w:val="2"/>
                                </w:rPr>
                                <w:t xml:space="preserve">  </w:t>
                              </w:r>
                            </w:p>
                          </w:tc>
                        </w:tr>
                        <w:tr w:rsidR="00763F46" w14:paraId="6CF4D10F" w14:textId="77777777">
                          <w:trPr>
                            <w:trHeight w:val="300"/>
                            <w:jc w:val="center"/>
                          </w:trPr>
                          <w:tc>
                            <w:tcPr>
                              <w:tcW w:w="0" w:type="auto"/>
                              <w:vAlign w:val="center"/>
                              <w:hideMark/>
                            </w:tcPr>
                            <w:p w14:paraId="7C2D326F" w14:textId="77777777" w:rsidR="00763F46" w:rsidRDefault="00763F46">
                              <w:pPr>
                                <w:rPr>
                                  <w:rFonts w:ascii="Montserrat" w:eastAsia="Times New Roman" w:hAnsi="Montserrat"/>
                                  <w:color w:val="464646"/>
                                  <w:sz w:val="2"/>
                                  <w:szCs w:val="2"/>
                                </w:rPr>
                              </w:pPr>
                            </w:p>
                          </w:tc>
                        </w:tr>
                      </w:tbl>
                      <w:p w14:paraId="070510EF" w14:textId="77777777" w:rsidR="00763F46" w:rsidRDefault="00763F46">
                        <w:pPr>
                          <w:spacing w:line="225" w:lineRule="atLeast"/>
                          <w:jc w:val="center"/>
                          <w:rPr>
                            <w:rFonts w:ascii="Montserrat" w:eastAsia="Times New Roman" w:hAnsi="Montserrat"/>
                            <w:vanish/>
                            <w:color w:val="FFFFFF"/>
                            <w:sz w:val="17"/>
                            <w:szCs w:val="17"/>
                          </w:rPr>
                        </w:pPr>
                      </w:p>
                      <w:tbl>
                        <w:tblPr>
                          <w:tblW w:w="5000" w:type="pct"/>
                          <w:jc w:val="center"/>
                          <w:tblLook w:val="04A0" w:firstRow="1" w:lastRow="0" w:firstColumn="1" w:lastColumn="0" w:noHBand="0" w:noVBand="1"/>
                        </w:tblPr>
                        <w:tblGrid>
                          <w:gridCol w:w="8400"/>
                        </w:tblGrid>
                        <w:tr w:rsidR="00763F46" w14:paraId="5CB2BB52" w14:textId="77777777">
                          <w:trPr>
                            <w:jc w:val="center"/>
                          </w:trPr>
                          <w:tc>
                            <w:tcPr>
                              <w:tcW w:w="0" w:type="auto"/>
                              <w:tcMar>
                                <w:top w:w="15" w:type="dxa"/>
                                <w:left w:w="15" w:type="dxa"/>
                                <w:bottom w:w="15" w:type="dxa"/>
                                <w:right w:w="15" w:type="dxa"/>
                              </w:tcMar>
                              <w:vAlign w:val="center"/>
                              <w:hideMark/>
                            </w:tcPr>
                            <w:p w14:paraId="68674443" w14:textId="77777777" w:rsidR="00763F46" w:rsidRDefault="00763F46">
                              <w:pPr>
                                <w:pStyle w:val="NormalWeb"/>
                                <w:spacing w:before="75" w:beforeAutospacing="0" w:after="150" w:afterAutospacing="0"/>
                                <w:rPr>
                                  <w:color w:val="FFFFFF"/>
                                  <w:sz w:val="17"/>
                                  <w:szCs w:val="17"/>
                                </w:rPr>
                              </w:pPr>
                              <w:r>
                                <w:rPr>
                                  <w:color w:val="FFFFFF"/>
                                  <w:sz w:val="17"/>
                                  <w:szCs w:val="17"/>
                                </w:rPr>
                                <w:t xml:space="preserve">This email is confidential and intended for the recipient specified in this message only. It is strictly forbidden to share any part of this message without </w:t>
                              </w:r>
                              <w:proofErr w:type="gramStart"/>
                              <w:r>
                                <w:rPr>
                                  <w:color w:val="FFFFFF"/>
                                  <w:sz w:val="17"/>
                                  <w:szCs w:val="17"/>
                                </w:rPr>
                                <w:t>a written</w:t>
                              </w:r>
                              <w:proofErr w:type="gramEnd"/>
                              <w:r>
                                <w:rPr>
                                  <w:color w:val="FFFFFF"/>
                                  <w:sz w:val="17"/>
                                  <w:szCs w:val="17"/>
                                </w:rPr>
                                <w:t xml:space="preserve"> consent of the sender. If you received this email in error, please reply informing us of the error and then delete it from your inbox. </w:t>
                              </w:r>
                            </w:p>
                          </w:tc>
                        </w:tr>
                      </w:tbl>
                      <w:p w14:paraId="4FC911BA" w14:textId="77777777" w:rsidR="00763F46" w:rsidRDefault="00763F46">
                        <w:pPr>
                          <w:spacing w:line="225" w:lineRule="atLeast"/>
                          <w:jc w:val="center"/>
                          <w:rPr>
                            <w:rFonts w:ascii="Montserrat" w:eastAsia="Times New Roman" w:hAnsi="Montserrat"/>
                            <w:vanish/>
                            <w:color w:val="FFFFFF"/>
                            <w:sz w:val="17"/>
                            <w:szCs w:val="17"/>
                          </w:rPr>
                        </w:pPr>
                      </w:p>
                      <w:tbl>
                        <w:tblPr>
                          <w:tblW w:w="5000" w:type="pct"/>
                          <w:jc w:val="center"/>
                          <w:tblCellMar>
                            <w:left w:w="0" w:type="dxa"/>
                            <w:right w:w="0" w:type="dxa"/>
                          </w:tblCellMar>
                          <w:tblLook w:val="04A0" w:firstRow="1" w:lastRow="0" w:firstColumn="1" w:lastColumn="0" w:noHBand="0" w:noVBand="1"/>
                        </w:tblPr>
                        <w:tblGrid>
                          <w:gridCol w:w="8347"/>
                          <w:gridCol w:w="53"/>
                        </w:tblGrid>
                        <w:tr w:rsidR="00763F46" w14:paraId="3AC79E63" w14:textId="77777777">
                          <w:trPr>
                            <w:jc w:val="center"/>
                          </w:trPr>
                          <w:tc>
                            <w:tcPr>
                              <w:tcW w:w="5000" w:type="pct"/>
                              <w:vAlign w:val="center"/>
                              <w:hideMark/>
                            </w:tcPr>
                            <w:p w14:paraId="6FB9FDB6" w14:textId="77777777" w:rsidR="00763F46" w:rsidRDefault="00763F46">
                              <w:pPr>
                                <w:spacing w:line="345" w:lineRule="atLeast"/>
                                <w:rPr>
                                  <w:rFonts w:ascii="Montserrat" w:eastAsia="Times New Roman" w:hAnsi="Montserrat"/>
                                  <w:color w:val="464646"/>
                                  <w:sz w:val="20"/>
                                  <w:szCs w:val="20"/>
                                </w:rPr>
                              </w:pPr>
                              <w:hyperlink r:id="rId31" w:history="1">
                                <w:r>
                                  <w:rPr>
                                    <w:rStyle w:val="Hyperlink"/>
                                    <w:rFonts w:eastAsia="Times New Roman"/>
                                    <w:color w:val="FFFFFF"/>
                                  </w:rPr>
                                  <w:t>Nondiscrimination notice</w:t>
                                </w:r>
                              </w:hyperlink>
                              <w:r>
                                <w:rPr>
                                  <w:rFonts w:ascii="Montserrat" w:eastAsia="Times New Roman" w:hAnsi="Montserrat"/>
                                  <w:color w:val="464646"/>
                                  <w:sz w:val="20"/>
                                  <w:szCs w:val="20"/>
                                </w:rPr>
                                <w:t xml:space="preserve"> | </w:t>
                              </w:r>
                              <w:hyperlink r:id="rId32" w:history="1">
                                <w:r>
                                  <w:rPr>
                                    <w:rStyle w:val="Hyperlink"/>
                                    <w:rFonts w:eastAsia="Times New Roman"/>
                                    <w:color w:val="FFFFFF"/>
                                  </w:rPr>
                                  <w:t>Language assistance</w:t>
                                </w:r>
                              </w:hyperlink>
                              <w:r>
                                <w:rPr>
                                  <w:rFonts w:ascii="Montserrat" w:eastAsia="Times New Roman" w:hAnsi="Montserrat"/>
                                  <w:color w:val="464646"/>
                                  <w:sz w:val="20"/>
                                  <w:szCs w:val="20"/>
                                </w:rPr>
                                <w:t xml:space="preserve"> </w:t>
                              </w:r>
                              <w:r>
                                <w:rPr>
                                  <w:rFonts w:ascii="Montserrat" w:eastAsia="Times New Roman" w:hAnsi="Montserrat"/>
                                  <w:color w:val="464646"/>
                                  <w:sz w:val="20"/>
                                  <w:szCs w:val="20"/>
                                </w:rPr>
                                <w:br/>
                              </w:r>
                              <w:hyperlink r:id="rId33" w:history="1">
                                <w:r>
                                  <w:rPr>
                                    <w:rStyle w:val="Hyperlink"/>
                                    <w:rFonts w:eastAsia="Times New Roman"/>
                                    <w:color w:val="FFFFFF"/>
                                  </w:rPr>
                                  <w:t>View in browser</w:t>
                                </w:r>
                              </w:hyperlink>
                              <w:r>
                                <w:rPr>
                                  <w:rFonts w:ascii="Montserrat" w:eastAsia="Times New Roman" w:hAnsi="Montserrat"/>
                                  <w:color w:val="464646"/>
                                  <w:sz w:val="20"/>
                                  <w:szCs w:val="20"/>
                                </w:rPr>
                                <w:t xml:space="preserve"> | </w:t>
                              </w:r>
                              <w:hyperlink r:id="rId34" w:history="1">
                                <w:r>
                                  <w:rPr>
                                    <w:rStyle w:val="Hyperlink"/>
                                    <w:rFonts w:eastAsia="Times New Roman"/>
                                    <w:color w:val="FFFFFF"/>
                                  </w:rPr>
                                  <w:t>Unsubscribe</w:t>
                                </w:r>
                              </w:hyperlink>
                              <w:r>
                                <w:rPr>
                                  <w:rFonts w:ascii="Montserrat" w:eastAsia="Times New Roman" w:hAnsi="Montserrat"/>
                                  <w:color w:val="464646"/>
                                  <w:sz w:val="20"/>
                                  <w:szCs w:val="20"/>
                                </w:rPr>
                                <w:t xml:space="preserve"> </w:t>
                              </w:r>
                            </w:p>
                          </w:tc>
                          <w:tc>
                            <w:tcPr>
                              <w:tcW w:w="0" w:type="auto"/>
                              <w:vAlign w:val="center"/>
                              <w:hideMark/>
                            </w:tcPr>
                            <w:p w14:paraId="4D471398" w14:textId="77777777" w:rsidR="00763F46" w:rsidRDefault="00763F46">
                              <w:pPr>
                                <w:spacing w:line="345" w:lineRule="atLeast"/>
                                <w:jc w:val="center"/>
                                <w:rPr>
                                  <w:rFonts w:ascii="Montserrat" w:eastAsia="Times New Roman" w:hAnsi="Montserrat"/>
                                  <w:color w:val="464646"/>
                                  <w:sz w:val="20"/>
                                  <w:szCs w:val="20"/>
                                </w:rPr>
                              </w:pPr>
                              <w:r>
                                <w:rPr>
                                  <w:rFonts w:ascii="Montserrat" w:eastAsia="Times New Roman" w:hAnsi="Montserrat"/>
                                  <w:color w:val="464646"/>
                                  <w:sz w:val="20"/>
                                  <w:szCs w:val="20"/>
                                </w:rPr>
                                <w:t> </w:t>
                              </w:r>
                            </w:p>
                          </w:tc>
                        </w:tr>
                      </w:tbl>
                      <w:p w14:paraId="17141296" w14:textId="77777777" w:rsidR="00763F46" w:rsidRDefault="00763F46">
                        <w:pPr>
                          <w:jc w:val="center"/>
                          <w:rPr>
                            <w:rFonts w:ascii="Times New Roman" w:eastAsia="Times New Roman" w:hAnsi="Times New Roman" w:cs="Times New Roman"/>
                            <w:sz w:val="20"/>
                            <w:szCs w:val="20"/>
                          </w:rPr>
                        </w:pPr>
                      </w:p>
                    </w:tc>
                  </w:tr>
                </w:tbl>
                <w:p w14:paraId="0D90F852" w14:textId="77777777" w:rsidR="00763F46" w:rsidRDefault="00763F46">
                  <w:pPr>
                    <w:jc w:val="center"/>
                    <w:rPr>
                      <w:rFonts w:ascii="Times New Roman" w:eastAsia="Times New Roman" w:hAnsi="Times New Roman" w:cs="Times New Roman"/>
                      <w:sz w:val="20"/>
                      <w:szCs w:val="20"/>
                    </w:rPr>
                  </w:pPr>
                </w:p>
              </w:tc>
            </w:tr>
          </w:tbl>
          <w:p w14:paraId="604190C0" w14:textId="77777777" w:rsidR="00763F46" w:rsidRDefault="00763F46">
            <w:pPr>
              <w:jc w:val="center"/>
              <w:rPr>
                <w:rFonts w:ascii="Times New Roman" w:eastAsia="Times New Roman" w:hAnsi="Times New Roman" w:cs="Times New Roman"/>
                <w:sz w:val="20"/>
                <w:szCs w:val="20"/>
              </w:rPr>
            </w:pPr>
          </w:p>
        </w:tc>
      </w:tr>
    </w:tbl>
    <w:p w14:paraId="14A2E321" w14:textId="77777777" w:rsidR="00763F46" w:rsidRDefault="00763F46" w:rsidP="00763F46">
      <w:pPr>
        <w:rPr>
          <w:rFonts w:eastAsia="Times New Roman"/>
        </w:rPr>
      </w:pPr>
    </w:p>
    <w:p w14:paraId="25E94619" w14:textId="77777777" w:rsidR="00763F46" w:rsidRDefault="00763F46"/>
    <w:sectPr w:rsidR="00763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41E73"/>
    <w:multiLevelType w:val="multilevel"/>
    <w:tmpl w:val="D4AC7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D1E42"/>
    <w:multiLevelType w:val="multilevel"/>
    <w:tmpl w:val="22824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D4645"/>
    <w:multiLevelType w:val="multilevel"/>
    <w:tmpl w:val="06B48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67448204">
    <w:abstractNumId w:val="1"/>
    <w:lvlOverride w:ilvl="0"/>
    <w:lvlOverride w:ilvl="1"/>
    <w:lvlOverride w:ilvl="2"/>
    <w:lvlOverride w:ilvl="3"/>
    <w:lvlOverride w:ilvl="4"/>
    <w:lvlOverride w:ilvl="5"/>
    <w:lvlOverride w:ilvl="6"/>
    <w:lvlOverride w:ilvl="7"/>
    <w:lvlOverride w:ilvl="8"/>
  </w:num>
  <w:num w:numId="2" w16cid:durableId="273901974">
    <w:abstractNumId w:val="2"/>
    <w:lvlOverride w:ilvl="0"/>
    <w:lvlOverride w:ilvl="1"/>
    <w:lvlOverride w:ilvl="2"/>
    <w:lvlOverride w:ilvl="3"/>
    <w:lvlOverride w:ilvl="4"/>
    <w:lvlOverride w:ilvl="5"/>
    <w:lvlOverride w:ilvl="6"/>
    <w:lvlOverride w:ilvl="7"/>
    <w:lvlOverride w:ilvl="8"/>
  </w:num>
  <w:num w:numId="3" w16cid:durableId="9286627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46"/>
    <w:rsid w:val="0076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4F32"/>
  <w15:chartTrackingRefBased/>
  <w15:docId w15:val="{4A42266C-76F7-4664-821B-552F9366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46"/>
    <w:pPr>
      <w:spacing w:after="0" w:line="240" w:lineRule="auto"/>
    </w:pPr>
    <w:rPr>
      <w:rFonts w:ascii="Aptos" w:hAnsi="Aptos" w:cs="Aptos"/>
      <w:kern w:val="0"/>
      <w14:ligatures w14:val="none"/>
    </w:rPr>
  </w:style>
  <w:style w:type="paragraph" w:styleId="Heading1">
    <w:name w:val="heading 1"/>
    <w:basedOn w:val="Normal"/>
    <w:next w:val="Normal"/>
    <w:link w:val="Heading1Char"/>
    <w:uiPriority w:val="9"/>
    <w:qFormat/>
    <w:rsid w:val="00763F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3F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3F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3F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3F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3F4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3F4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3F4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3F4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F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3F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3F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3F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3F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3F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3F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3F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3F46"/>
    <w:rPr>
      <w:rFonts w:eastAsiaTheme="majorEastAsia" w:cstheme="majorBidi"/>
      <w:color w:val="272727" w:themeColor="text1" w:themeTint="D8"/>
    </w:rPr>
  </w:style>
  <w:style w:type="paragraph" w:styleId="Title">
    <w:name w:val="Title"/>
    <w:basedOn w:val="Normal"/>
    <w:next w:val="Normal"/>
    <w:link w:val="TitleChar"/>
    <w:uiPriority w:val="10"/>
    <w:qFormat/>
    <w:rsid w:val="00763F4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3F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3F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3F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3F46"/>
    <w:pPr>
      <w:spacing w:before="160"/>
      <w:jc w:val="center"/>
    </w:pPr>
    <w:rPr>
      <w:i/>
      <w:iCs/>
      <w:color w:val="404040" w:themeColor="text1" w:themeTint="BF"/>
    </w:rPr>
  </w:style>
  <w:style w:type="character" w:customStyle="1" w:styleId="QuoteChar">
    <w:name w:val="Quote Char"/>
    <w:basedOn w:val="DefaultParagraphFont"/>
    <w:link w:val="Quote"/>
    <w:uiPriority w:val="29"/>
    <w:rsid w:val="00763F46"/>
    <w:rPr>
      <w:i/>
      <w:iCs/>
      <w:color w:val="404040" w:themeColor="text1" w:themeTint="BF"/>
    </w:rPr>
  </w:style>
  <w:style w:type="paragraph" w:styleId="ListParagraph">
    <w:name w:val="List Paragraph"/>
    <w:basedOn w:val="Normal"/>
    <w:uiPriority w:val="34"/>
    <w:qFormat/>
    <w:rsid w:val="00763F46"/>
    <w:pPr>
      <w:ind w:left="720"/>
      <w:contextualSpacing/>
    </w:pPr>
  </w:style>
  <w:style w:type="character" w:styleId="IntenseEmphasis">
    <w:name w:val="Intense Emphasis"/>
    <w:basedOn w:val="DefaultParagraphFont"/>
    <w:uiPriority w:val="21"/>
    <w:qFormat/>
    <w:rsid w:val="00763F46"/>
    <w:rPr>
      <w:i/>
      <w:iCs/>
      <w:color w:val="0F4761" w:themeColor="accent1" w:themeShade="BF"/>
    </w:rPr>
  </w:style>
  <w:style w:type="paragraph" w:styleId="IntenseQuote">
    <w:name w:val="Intense Quote"/>
    <w:basedOn w:val="Normal"/>
    <w:next w:val="Normal"/>
    <w:link w:val="IntenseQuoteChar"/>
    <w:uiPriority w:val="30"/>
    <w:qFormat/>
    <w:rsid w:val="00763F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3F46"/>
    <w:rPr>
      <w:i/>
      <w:iCs/>
      <w:color w:val="0F4761" w:themeColor="accent1" w:themeShade="BF"/>
    </w:rPr>
  </w:style>
  <w:style w:type="character" w:styleId="IntenseReference">
    <w:name w:val="Intense Reference"/>
    <w:basedOn w:val="DefaultParagraphFont"/>
    <w:uiPriority w:val="32"/>
    <w:qFormat/>
    <w:rsid w:val="00763F46"/>
    <w:rPr>
      <w:b/>
      <w:bCs/>
      <w:smallCaps/>
      <w:color w:val="0F4761" w:themeColor="accent1" w:themeShade="BF"/>
      <w:spacing w:val="5"/>
    </w:rPr>
  </w:style>
  <w:style w:type="character" w:styleId="Hyperlink">
    <w:name w:val="Hyperlink"/>
    <w:basedOn w:val="DefaultParagraphFont"/>
    <w:uiPriority w:val="99"/>
    <w:semiHidden/>
    <w:unhideWhenUsed/>
    <w:rsid w:val="00763F46"/>
    <w:rPr>
      <w:rFonts w:ascii="Montserrat" w:hAnsi="Montserrat" w:hint="default"/>
      <w:b w:val="0"/>
      <w:bCs w:val="0"/>
      <w:color w:val="464646"/>
      <w:sz w:val="20"/>
      <w:szCs w:val="20"/>
      <w:u w:val="single"/>
    </w:rPr>
  </w:style>
  <w:style w:type="paragraph" w:styleId="NormalWeb">
    <w:name w:val="Normal (Web)"/>
    <w:basedOn w:val="Normal"/>
    <w:uiPriority w:val="99"/>
    <w:semiHidden/>
    <w:unhideWhenUsed/>
    <w:rsid w:val="00763F46"/>
    <w:pPr>
      <w:spacing w:before="100" w:beforeAutospacing="1" w:after="100" w:afterAutospacing="1" w:line="345" w:lineRule="atLeast"/>
    </w:pPr>
    <w:rPr>
      <w:rFonts w:ascii="Montserrat" w:hAnsi="Montserrat"/>
      <w:color w:val="46464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s://click.email.priorityhealthmail.com/?qs=1188e0a11174dc22361c86f6efaf7687ddcfd4e45ff34dd22a8c981140a8c2cd9530781c14d438f8fd5f3cd431bd70a71ceb8f1ae2b536989a462c12fea06d40" TargetMode="External"/><Relationship Id="rId26" Type="http://schemas.openxmlformats.org/officeDocument/2006/relationships/hyperlink" Target="https://click.email.priorityhealthmail.com/?qs=1188e0a11174dc22e1a107575eb0c3e5724204d4407ff4bf5badf1520e214f13270c36b903d0d655d6510c155d4ed5331c9e953fec753769" TargetMode="External"/><Relationship Id="rId3" Type="http://schemas.openxmlformats.org/officeDocument/2006/relationships/settings" Target="settings.xml"/><Relationship Id="rId21" Type="http://schemas.openxmlformats.org/officeDocument/2006/relationships/hyperlink" Target="https://click.email.priorityhealthmail.com/?qs=1188e0a11174dc2253b1c76f536ea5241d726bc17cd2ef61eb07f5200a5a8e61113a861d92ae2a401cd0793ac5ec2d2dbd52d22d14ef71042c9585bcfd464863" TargetMode="External"/><Relationship Id="rId34" Type="http://schemas.openxmlformats.org/officeDocument/2006/relationships/hyperlink" Target="https://click.email.priorityhealthmail.com/?qs=1188e0a11174dc2261e7f7fc754603fd5c5cffc8dc33b7c1ac6448144c155a5c4eb88dfe1cbff4678c70c69ff67c3a6bfba158febf765746" TargetMode="External"/><Relationship Id="rId7" Type="http://schemas.openxmlformats.org/officeDocument/2006/relationships/hyperlink" Target="https://click.email.priorityhealthmail.com/?qs=1188e0a11174dc22f1aaae1c30019ee310b371bc392b16b98393c1694a7a6e9f302ce471cbde2d6edadb7319701555adcfc29f7b48a3fcff681af541d8744c98" TargetMode="External"/><Relationship Id="rId12" Type="http://schemas.openxmlformats.org/officeDocument/2006/relationships/hyperlink" Target="https://click.email.priorityhealthmail.com/?qs=1188e0a11174dc2205ea6c73bc5857efa0477be1c8052f518603afcf8da01d674bc86939b7406b5127d9672dd73a0e7ee6c8fd616ac1d7c491fdacdd42411e65" TargetMode="External"/><Relationship Id="rId17" Type="http://schemas.openxmlformats.org/officeDocument/2006/relationships/image" Target="media/image9.jpeg"/><Relationship Id="rId25" Type="http://schemas.openxmlformats.org/officeDocument/2006/relationships/image" Target="media/image12.png"/><Relationship Id="rId33" Type="http://schemas.openxmlformats.org/officeDocument/2006/relationships/hyperlink" Target="https://view.email.priorityhealthmail.com/?qs=4c59bc62d1aeda305f19efe184d600c5029fbc6675bb0c76a3dbb64e1964b9e94e093a4f1ec0f7ca0af953a910080fc62b741f5b4dab5517c13e5b8d985757f80254c2c43ab4e59f37628916ca3256021c693d6580f1dfa7"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click.email.priorityhealthmail.com/?qs=1188e0a11174dc2210527870594bb0e53255638b1e21b9bf4eea2cdbe1a78bb337b61f520b64fe581cc78873881aa2550f1d38235b40a386f1e7e9c7d48449d0"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lick.email.priorityhealthmail.com/?qs=1188e0a11174dc22326e735e5b63525a8e76dd082856548b1a4491bfcafa24da5fc6a27fa08411ab307263da450b62f08cf8a09644f16f553618c2567dcd6b3c" TargetMode="External"/><Relationship Id="rId24" Type="http://schemas.openxmlformats.org/officeDocument/2006/relationships/hyperlink" Target="https://click.email.priorityhealthmail.com/?qs=1188e0a11174dc22e688b31545c8f6e40e4d07b0e2ae28a06a3f31725e26673a22ae79006feb26c5b633874183348f8d60c3fa59d33d23b6" TargetMode="External"/><Relationship Id="rId32" Type="http://schemas.openxmlformats.org/officeDocument/2006/relationships/hyperlink" Target="https://click.email.priorityhealthmail.com/?qs=1188e0a11174dc223b5f550959dba2c18160dcee8130f1ed81fa04d97fa510d1344cf8160291f958c380b76fca05a7add719027505facc36" TargetMode="External"/><Relationship Id="rId5" Type="http://schemas.openxmlformats.org/officeDocument/2006/relationships/image" Target="media/image1.gif"/><Relationship Id="rId15" Type="http://schemas.openxmlformats.org/officeDocument/2006/relationships/image" Target="media/image7.jpeg"/><Relationship Id="rId23" Type="http://schemas.openxmlformats.org/officeDocument/2006/relationships/image" Target="media/image11.png"/><Relationship Id="rId28" Type="http://schemas.openxmlformats.org/officeDocument/2006/relationships/hyperlink" Target="https://click.email.priorityhealthmail.com/?qs=1188e0a11174dc228882e33fed2b573345176120cbdc36ef13bc74989467fea02473d8102180dcb3adcff84ec0aa71e6e12f368f0c0e3595" TargetMode="External"/><Relationship Id="rId36" Type="http://schemas.openxmlformats.org/officeDocument/2006/relationships/theme" Target="theme/theme1.xml"/><Relationship Id="rId10" Type="http://schemas.openxmlformats.org/officeDocument/2006/relationships/hyperlink" Target="https://click.email.priorityhealthmail.com/?qs=1188e0a11174dc2274961e681a964b598e6664b1628c39ac0e2a169bf4e66de9e11c61936b9c1d14d1f20b5e012a9a951aac3caec7aacce5368400565766d1f9" TargetMode="External"/><Relationship Id="rId19" Type="http://schemas.openxmlformats.org/officeDocument/2006/relationships/image" Target="media/image10.jpeg"/><Relationship Id="rId31" Type="http://schemas.openxmlformats.org/officeDocument/2006/relationships/hyperlink" Target="https://click.email.priorityhealthmail.com/?qs=1188e0a11174dc221acc66c0fa00e04ae4d9773e740ba2b3a3cc5138447e4098682dd44f81d3dbabeacde3f27297c7481bfde64e87739606"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hyperlink" Target="https://click.email.priorityhealthmail.com/?qs=1188e0a11174dc228c5d5e0e6bf1f1cac591df77af872efd7db1230e663e875a2189d7d1395735977e8c1f0196018c32ed89afc0b8057ce6" TargetMode="Externa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1535</Words>
  <Characters>8751</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Grech</dc:creator>
  <cp:keywords/>
  <dc:description/>
  <cp:lastModifiedBy>Lauren Grech</cp:lastModifiedBy>
  <cp:revision>1</cp:revision>
  <dcterms:created xsi:type="dcterms:W3CDTF">2024-03-21T16:37:00Z</dcterms:created>
  <dcterms:modified xsi:type="dcterms:W3CDTF">2024-03-21T16:38:00Z</dcterms:modified>
</cp:coreProperties>
</file>